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073E" w:rsidRPr="008D073E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 Жанама салықтарды әкімшілендіру басқармасының сарапшысы</w:t>
      </w:r>
      <w:r w:rsidR="008D07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D073E" w:rsidRPr="008D073E">
        <w:rPr>
          <w:rFonts w:ascii="Times New Roman" w:hAnsi="Times New Roman" w:cs="Times New Roman"/>
          <w:b/>
          <w:sz w:val="28"/>
          <w:szCs w:val="28"/>
          <w:lang w:val="kk-KZ"/>
        </w:rPr>
        <w:t>Берешектермен жұмыс басқармасының сарапшысы</w:t>
      </w:r>
      <w:r w:rsidR="008D07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D073E" w:rsidRPr="008D073E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 Жұртшылықпен байланыс басқармасының сарапшысы</w:t>
      </w:r>
      <w:r w:rsidR="008D07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D073E" w:rsidRPr="008D073E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департменті ведомстволық бақылау басқармасының сарапшысы</w:t>
      </w:r>
      <w:r w:rsidR="008D07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8D073E" w:rsidRPr="008D073E"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 Ұйымдастыру-қаржы басқармасының сарапшысы</w:t>
      </w:r>
      <w:r w:rsidR="00DF0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F03DC" w:rsidRPr="00DF03DC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басқармасының сарапшысы</w:t>
      </w:r>
      <w:r w:rsidR="00DF0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F03DC" w:rsidRPr="00DF03DC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Тәуекел- менеджмент басқармасының сарапшысы</w:t>
      </w:r>
      <w:r w:rsidR="00DF0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F03DC" w:rsidRPr="00DF03DC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Жедел мониторинг басқармасының сарапшысы</w:t>
      </w:r>
      <w:r w:rsidR="00DF0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F03DC" w:rsidRPr="00DF03DC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 Камералдық бақылау басқармасының сарапшысы</w:t>
      </w:r>
      <w:r w:rsidR="00DF0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F03DC" w:rsidRPr="00DF03DC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 Кедендік рәсімдер әдістемесі және декларациялау басқармасының сарапшысы</w:t>
      </w:r>
      <w:r w:rsidR="00DF0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F03DC" w:rsidRPr="00DF03DC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 әдіснама басқармасының сарапшысы</w:t>
      </w:r>
      <w:r w:rsidR="008D073E" w:rsidRPr="008D07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8C5A07" w:rsidTr="00AE6C5C">
        <w:tc>
          <w:tcPr>
            <w:tcW w:w="9745" w:type="dxa"/>
            <w:gridSpan w:val="2"/>
          </w:tcPr>
          <w:p w:rsidR="0095457B" w:rsidRPr="004B28B8" w:rsidRDefault="008D073E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07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департаменті  Жанама салықтарды әкімшілендіру басқармасының сарапшысы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DF03DC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Дуйсебаев</w:t>
            </w:r>
            <w:proofErr w:type="spellEnd"/>
            <w:r w:rsidRPr="00DF0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Асылхан </w:t>
            </w:r>
            <w:proofErr w:type="spellStart"/>
            <w:r w:rsidRPr="00DF0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Мырзахметович</w:t>
            </w:r>
            <w:proofErr w:type="spellEnd"/>
          </w:p>
        </w:tc>
      </w:tr>
      <w:tr w:rsidR="00824097" w:rsidRPr="00BE0721" w:rsidTr="009F495F">
        <w:tc>
          <w:tcPr>
            <w:tcW w:w="9745" w:type="dxa"/>
            <w:gridSpan w:val="2"/>
          </w:tcPr>
          <w:p w:rsidR="00824097" w:rsidRPr="00824097" w:rsidRDefault="008D073E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07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 және үйлестіру департаменті Жұртшылықпен байланыс  басқармасының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36F40" w:rsidRPr="00B36F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Алтаева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Наргиз</w:t>
            </w:r>
            <w:proofErr w:type="spellEnd"/>
            <w:r w:rsidRPr="00B4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Фархатқызы</w:t>
            </w:r>
            <w:proofErr w:type="spellEnd"/>
          </w:p>
        </w:tc>
      </w:tr>
      <w:tr w:rsidR="00B36F40" w:rsidRPr="00BE0721" w:rsidTr="000C476C">
        <w:tc>
          <w:tcPr>
            <w:tcW w:w="9745" w:type="dxa"/>
            <w:gridSpan w:val="2"/>
          </w:tcPr>
          <w:p w:rsidR="00B36F40" w:rsidRPr="00B36F40" w:rsidRDefault="008D073E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07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 және үйлестіру департменті ведомстволық бақылау басқармасының сарапшысы</w:t>
            </w:r>
          </w:p>
        </w:tc>
      </w:tr>
      <w:tr w:rsidR="00B36F40" w:rsidRPr="00BE0721" w:rsidTr="00AE6C5C">
        <w:tc>
          <w:tcPr>
            <w:tcW w:w="404" w:type="dxa"/>
          </w:tcPr>
          <w:p w:rsidR="00B36F40" w:rsidRDefault="00B36F4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B36F40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Зайнуллина Эльмира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Бакытжановна</w:t>
            </w:r>
            <w:proofErr w:type="spellEnd"/>
          </w:p>
        </w:tc>
      </w:tr>
      <w:tr w:rsidR="00B36F40" w:rsidRPr="00BE0721" w:rsidTr="00F42EB6">
        <w:tc>
          <w:tcPr>
            <w:tcW w:w="9745" w:type="dxa"/>
            <w:gridSpan w:val="2"/>
          </w:tcPr>
          <w:p w:rsidR="00B36F40" w:rsidRPr="00B36F40" w:rsidRDefault="008D073E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07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Даму және үйлестіру департаменті Ұйымдастыру-қаржы басқармасының сарапшысы</w:t>
            </w:r>
          </w:p>
        </w:tc>
      </w:tr>
      <w:tr w:rsidR="00B36F40" w:rsidRPr="00BE0721" w:rsidTr="00AE6C5C">
        <w:tc>
          <w:tcPr>
            <w:tcW w:w="404" w:type="dxa"/>
          </w:tcPr>
          <w:p w:rsidR="00B36F40" w:rsidRDefault="00B36F4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B36F40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Ахметов Берик Булатович</w:t>
            </w:r>
          </w:p>
        </w:tc>
      </w:tr>
      <w:tr w:rsidR="008D073E" w:rsidRPr="00BE0721" w:rsidTr="0034041E">
        <w:tc>
          <w:tcPr>
            <w:tcW w:w="9745" w:type="dxa"/>
            <w:gridSpan w:val="2"/>
          </w:tcPr>
          <w:p w:rsidR="008D073E" w:rsidRPr="00DF03DC" w:rsidRDefault="00DF03DC" w:rsidP="00DF0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Салық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төлеушілермен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жұмыс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</w:p>
        </w:tc>
      </w:tr>
      <w:tr w:rsidR="008D073E" w:rsidRPr="00BE0721" w:rsidTr="00AE6C5C">
        <w:tc>
          <w:tcPr>
            <w:tcW w:w="404" w:type="dxa"/>
          </w:tcPr>
          <w:p w:rsidR="008D073E" w:rsidRDefault="008D073E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8D073E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Жусупов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Санат</w:t>
            </w:r>
            <w:proofErr w:type="spellEnd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Ахмедьяевич</w:t>
            </w:r>
            <w:proofErr w:type="spellEnd"/>
          </w:p>
        </w:tc>
      </w:tr>
      <w:tr w:rsidR="008D073E" w:rsidRPr="00BE0721" w:rsidTr="002B60E5">
        <w:tc>
          <w:tcPr>
            <w:tcW w:w="9745" w:type="dxa"/>
            <w:gridSpan w:val="2"/>
          </w:tcPr>
          <w:p w:rsidR="008D073E" w:rsidRPr="00DF03DC" w:rsidRDefault="00DF03DC" w:rsidP="00DF0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Талдау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статистика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тәуекелдерді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Тәуеке</w:t>
            </w:r>
            <w:proofErr w:type="gram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л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-</w:t>
            </w:r>
            <w:proofErr w:type="gram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менеджмент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</w:p>
        </w:tc>
      </w:tr>
      <w:tr w:rsidR="008D073E" w:rsidRPr="00BE0721" w:rsidTr="00AE6C5C">
        <w:tc>
          <w:tcPr>
            <w:tcW w:w="404" w:type="dxa"/>
          </w:tcPr>
          <w:p w:rsidR="008D073E" w:rsidRDefault="008D073E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8D073E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Садвакасов Самат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Саветович</w:t>
            </w:r>
            <w:proofErr w:type="spellEnd"/>
          </w:p>
        </w:tc>
      </w:tr>
      <w:tr w:rsidR="008D073E" w:rsidRPr="00BE0721" w:rsidTr="00822A28">
        <w:tc>
          <w:tcPr>
            <w:tcW w:w="9745" w:type="dxa"/>
            <w:gridSpan w:val="2"/>
          </w:tcPr>
          <w:p w:rsidR="008D073E" w:rsidRPr="00DF03DC" w:rsidRDefault="00DF03DC" w:rsidP="00DF0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Талдау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статистика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тәуекелдерді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Жедел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мониторинг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</w:p>
        </w:tc>
      </w:tr>
      <w:tr w:rsidR="008D073E" w:rsidRPr="00BE0721" w:rsidTr="00AE6C5C">
        <w:tc>
          <w:tcPr>
            <w:tcW w:w="404" w:type="dxa"/>
          </w:tcPr>
          <w:p w:rsidR="008D073E" w:rsidRDefault="008D073E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8D073E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Қырықбаев</w:t>
            </w:r>
            <w:proofErr w:type="spellEnd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 Ерлан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Талғатұлы</w:t>
            </w:r>
            <w:proofErr w:type="spellEnd"/>
          </w:p>
        </w:tc>
      </w:tr>
      <w:tr w:rsidR="008D073E" w:rsidRPr="00BE0721" w:rsidTr="00B932B4">
        <w:tc>
          <w:tcPr>
            <w:tcW w:w="9745" w:type="dxa"/>
            <w:gridSpan w:val="2"/>
          </w:tcPr>
          <w:p w:rsidR="008D073E" w:rsidRPr="00DF03DC" w:rsidRDefault="00DF03DC" w:rsidP="00DF0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Талдау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статистика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тәуекелдерді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Камералдық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</w:t>
            </w:r>
            <w:proofErr w:type="gram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қылау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</w:p>
        </w:tc>
      </w:tr>
      <w:tr w:rsidR="008D073E" w:rsidRPr="00BE0721" w:rsidTr="00AE6C5C">
        <w:tc>
          <w:tcPr>
            <w:tcW w:w="404" w:type="dxa"/>
          </w:tcPr>
          <w:p w:rsidR="008D073E" w:rsidRDefault="008D073E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8D073E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Рамазанов Данияр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Асылгазыевич</w:t>
            </w:r>
            <w:proofErr w:type="spellEnd"/>
          </w:p>
        </w:tc>
      </w:tr>
      <w:tr w:rsidR="008D073E" w:rsidRPr="00BE0721" w:rsidTr="00033D08">
        <w:tc>
          <w:tcPr>
            <w:tcW w:w="9745" w:type="dxa"/>
            <w:gridSpan w:val="2"/>
          </w:tcPr>
          <w:p w:rsidR="008D073E" w:rsidRPr="00DF03DC" w:rsidRDefault="00DF03DC" w:rsidP="00DF0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Кедендік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әдістеме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Кедендік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әсімдер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әдістемесі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және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декларациялау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</w:p>
        </w:tc>
      </w:tr>
      <w:tr w:rsidR="008D073E" w:rsidRPr="00BE0721" w:rsidTr="00AE6C5C">
        <w:tc>
          <w:tcPr>
            <w:tcW w:w="404" w:type="dxa"/>
          </w:tcPr>
          <w:p w:rsidR="008D073E" w:rsidRDefault="008D073E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8D073E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Көптілеуова</w:t>
            </w:r>
            <w:proofErr w:type="spellEnd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 Жанна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Жайыққызы</w:t>
            </w:r>
            <w:proofErr w:type="spellEnd"/>
          </w:p>
        </w:tc>
      </w:tr>
      <w:tr w:rsidR="00DF03DC" w:rsidRPr="00BE0721" w:rsidTr="00623EBE">
        <w:tc>
          <w:tcPr>
            <w:tcW w:w="9745" w:type="dxa"/>
            <w:gridSpan w:val="2"/>
          </w:tcPr>
          <w:p w:rsidR="00DF03DC" w:rsidRPr="00DF03DC" w:rsidRDefault="00DF03DC" w:rsidP="00DF03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Салық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салу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әдіснама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департаменті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әдіснама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басқармасының</w:t>
            </w:r>
            <w:proofErr w:type="spellEnd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DF03DC">
              <w:rPr>
                <w:rFonts w:ascii="Times New Roman" w:hAnsi="Times New Roman" w:cs="Times New Roman"/>
                <w:b/>
                <w:color w:val="000000"/>
                <w:sz w:val="28"/>
              </w:rPr>
              <w:t>сарапшысы</w:t>
            </w:r>
            <w:proofErr w:type="spellEnd"/>
          </w:p>
        </w:tc>
      </w:tr>
      <w:tr w:rsidR="00DF03DC" w:rsidRPr="00BE0721" w:rsidTr="00AE6C5C">
        <w:tc>
          <w:tcPr>
            <w:tcW w:w="404" w:type="dxa"/>
          </w:tcPr>
          <w:p w:rsidR="00DF03DC" w:rsidRDefault="00DF03D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41" w:type="dxa"/>
            <w:vAlign w:val="bottom"/>
          </w:tcPr>
          <w:p w:rsidR="00DF03DC" w:rsidRPr="00064D4C" w:rsidRDefault="00B405E7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Оразбаков</w:t>
            </w:r>
            <w:proofErr w:type="spellEnd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 xml:space="preserve"> Рустем </w:t>
            </w:r>
            <w:proofErr w:type="spellStart"/>
            <w:r w:rsidRPr="00B405E7">
              <w:rPr>
                <w:rFonts w:ascii="Times New Roman" w:hAnsi="Times New Roman" w:cs="Times New Roman"/>
                <w:color w:val="000000"/>
                <w:sz w:val="28"/>
              </w:rPr>
              <w:t>Жангирханович</w:t>
            </w:r>
            <w:proofErr w:type="spellEnd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A168C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C5A07"/>
    <w:rsid w:val="008D073E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05E7"/>
    <w:rsid w:val="00B44F1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DF03DC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6242-2DE8-45AB-A909-BC2017BA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2016-12-08T13:09:00Z</dcterms:created>
  <dcterms:modified xsi:type="dcterms:W3CDTF">2016-12-08T13:09:00Z</dcterms:modified>
</cp:coreProperties>
</file>