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126"/>
        <w:tblW w:w="0" w:type="auto"/>
        <w:tblLook w:val="04A0" w:firstRow="1" w:lastRow="0" w:firstColumn="1" w:lastColumn="0" w:noHBand="0" w:noVBand="1"/>
      </w:tblPr>
      <w:tblGrid>
        <w:gridCol w:w="9355"/>
      </w:tblGrid>
      <w:tr w:rsidR="004A55F0" w:rsidRPr="00351AB5" w:rsidTr="008D541E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4A55F0" w:rsidRPr="004A55F0" w:rsidRDefault="004A55F0" w:rsidP="004A5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A55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Частозадаваемые вопросы на Службе Поддержки ИС ЭСФ</w:t>
            </w:r>
          </w:p>
        </w:tc>
      </w:tr>
      <w:tr w:rsidR="004A55F0" w:rsidRPr="00351AB5" w:rsidTr="008D541E"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5F0" w:rsidRPr="004A55F0" w:rsidRDefault="004A55F0" w:rsidP="004A5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C35800" w:rsidRPr="00351AB5" w:rsidTr="008D541E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00" w:rsidRPr="00351AB5" w:rsidRDefault="00C35800" w:rsidP="00C35800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  <w:t>Какие действия необходимо предпринять при смене Руководителя в предприятии</w:t>
            </w:r>
          </w:p>
        </w:tc>
      </w:tr>
      <w:tr w:rsidR="00C35800" w:rsidRPr="00351AB5" w:rsidTr="008D541E">
        <w:tc>
          <w:tcPr>
            <w:tcW w:w="9355" w:type="dxa"/>
            <w:tcBorders>
              <w:top w:val="single" w:sz="4" w:space="0" w:color="auto"/>
            </w:tcBorders>
          </w:tcPr>
          <w:p w:rsidR="004A55F0" w:rsidRPr="004A55F0" w:rsidRDefault="004A55F0" w:rsidP="004A5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5F0">
              <w:rPr>
                <w:rFonts w:ascii="Times New Roman" w:hAnsi="Times New Roman" w:cs="Times New Roman"/>
                <w:sz w:val="28"/>
                <w:szCs w:val="28"/>
              </w:rPr>
              <w:t>При смене Руководителя, Вам необходимо выслать нам:</w:t>
            </w:r>
          </w:p>
          <w:p w:rsidR="004A55F0" w:rsidRPr="004A55F0" w:rsidRDefault="004A55F0" w:rsidP="004A5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5F0">
              <w:rPr>
                <w:rFonts w:ascii="Times New Roman" w:hAnsi="Times New Roman" w:cs="Times New Roman"/>
                <w:sz w:val="28"/>
                <w:szCs w:val="28"/>
              </w:rPr>
              <w:t>Дату смены Руководителя,</w:t>
            </w:r>
          </w:p>
          <w:p w:rsidR="004A55F0" w:rsidRPr="004A55F0" w:rsidRDefault="004A55F0" w:rsidP="004A5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5F0">
              <w:rPr>
                <w:rFonts w:ascii="Times New Roman" w:hAnsi="Times New Roman" w:cs="Times New Roman"/>
                <w:sz w:val="28"/>
                <w:szCs w:val="28"/>
              </w:rPr>
              <w:t>ИИН-ы старого и нового Руководителей,</w:t>
            </w:r>
          </w:p>
          <w:p w:rsidR="004A55F0" w:rsidRPr="004A55F0" w:rsidRDefault="004A55F0" w:rsidP="004A5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5F0">
              <w:rPr>
                <w:rFonts w:ascii="Times New Roman" w:hAnsi="Times New Roman" w:cs="Times New Roman"/>
                <w:sz w:val="28"/>
                <w:szCs w:val="28"/>
              </w:rPr>
              <w:t>ФИО обоих Руководителей,</w:t>
            </w:r>
          </w:p>
          <w:p w:rsidR="004A55F0" w:rsidRPr="004A55F0" w:rsidRDefault="004A55F0" w:rsidP="004A5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5F0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Предприятия</w:t>
            </w:r>
          </w:p>
          <w:p w:rsidR="004A55F0" w:rsidRPr="004A55F0" w:rsidRDefault="004A55F0" w:rsidP="004A5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5F0">
              <w:rPr>
                <w:rFonts w:ascii="Times New Roman" w:hAnsi="Times New Roman" w:cs="Times New Roman"/>
                <w:sz w:val="28"/>
                <w:szCs w:val="28"/>
              </w:rPr>
              <w:t>БИН Предприятия</w:t>
            </w:r>
          </w:p>
          <w:p w:rsidR="004A55F0" w:rsidRPr="004A55F0" w:rsidRDefault="004A55F0" w:rsidP="004A5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5F0">
              <w:rPr>
                <w:rFonts w:ascii="Times New Roman" w:hAnsi="Times New Roman" w:cs="Times New Roman"/>
                <w:sz w:val="28"/>
                <w:szCs w:val="28"/>
              </w:rPr>
              <w:t>также подтвердить наличие сертификатов Физ лица и Юридического лица на имя нового Руководителя (подтвердить словесно, скидывать не стоит!).</w:t>
            </w:r>
          </w:p>
          <w:p w:rsidR="004A55F0" w:rsidRPr="004A55F0" w:rsidRDefault="004A55F0" w:rsidP="004A5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5F0">
              <w:rPr>
                <w:rFonts w:ascii="Times New Roman" w:hAnsi="Times New Roman" w:cs="Times New Roman"/>
                <w:sz w:val="28"/>
                <w:szCs w:val="28"/>
              </w:rPr>
              <w:t xml:space="preserve">После чего мы удалим первичную регистрацию, чтобы Вы смогли снова пройти регистрацию, но уже с использованием сертификатов нового Руководителя. Данные и счет-фактуры по предприятию в системе сохраняются. </w:t>
            </w:r>
          </w:p>
          <w:p w:rsidR="004A55F0" w:rsidRPr="004A55F0" w:rsidRDefault="004A55F0" w:rsidP="004A5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5F0">
              <w:rPr>
                <w:rFonts w:ascii="Times New Roman" w:hAnsi="Times New Roman" w:cs="Times New Roman"/>
                <w:sz w:val="28"/>
                <w:szCs w:val="28"/>
              </w:rPr>
              <w:t>Заранее предупреждаем, что процедура смены руководителя может занять дополнительное время.</w:t>
            </w:r>
          </w:p>
          <w:p w:rsidR="00C35800" w:rsidRPr="004A55F0" w:rsidRDefault="004A55F0" w:rsidP="004A55F0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4A55F0">
              <w:rPr>
                <w:rFonts w:ascii="Times New Roman" w:hAnsi="Times New Roman" w:cs="Times New Roman"/>
                <w:sz w:val="28"/>
                <w:szCs w:val="28"/>
              </w:rPr>
              <w:t>По результатам обработки Вашего запроса мы Вам отпишемся в данном тикете.</w:t>
            </w:r>
          </w:p>
        </w:tc>
      </w:tr>
      <w:tr w:rsidR="00C35800" w:rsidRPr="00351AB5" w:rsidTr="008D541E">
        <w:tc>
          <w:tcPr>
            <w:tcW w:w="9355" w:type="dxa"/>
          </w:tcPr>
          <w:p w:rsidR="00C35800" w:rsidRPr="00351AB5" w:rsidRDefault="00C35800" w:rsidP="00C35800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  <w:t>Как мы можем сменить пароль,  если мы не помним его</w:t>
            </w:r>
          </w:p>
        </w:tc>
      </w:tr>
      <w:tr w:rsidR="00C35800" w:rsidRPr="00351AB5" w:rsidTr="008D541E">
        <w:tc>
          <w:tcPr>
            <w:tcW w:w="9355" w:type="dxa"/>
          </w:tcPr>
          <w:p w:rsidR="00C35800" w:rsidRDefault="00C35800" w:rsidP="00C358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Для начала Вы можете попробовать сменить пароль, используя функционал смены пароля на сайте ИС ЭСФ </w:t>
            </w:r>
          </w:p>
          <w:p w:rsidR="00C35800" w:rsidRDefault="00C35800" w:rsidP="00C358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(Ссылка: </w:t>
            </w:r>
            <w:hyperlink r:id="rId8" w:history="1">
              <w:r w:rsidRPr="00FF50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https://esf.gov.kz:8443/esf-web/viewResetPasswordForm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C35800" w:rsidRDefault="00C35800" w:rsidP="00C358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Скриншот экрана смены пароля:</w:t>
            </w:r>
          </w:p>
          <w:p w:rsidR="00C35800" w:rsidRDefault="00C35800" w:rsidP="00C358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D5746D" wp14:editId="44E0328B">
                  <wp:extent cx="3638550" cy="2881536"/>
                  <wp:effectExtent l="0" t="0" r="0" b="0"/>
                  <wp:docPr id="1" name="Рисунок 1" descr="C:\Users\ww\Desktop\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w\Desktop\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288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193" w:rsidRDefault="00314193" w:rsidP="003141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 смене пароля Вам необходимо в поле Логин ввести Ваши ИИН/БИН,</w:t>
            </w:r>
          </w:p>
          <w:p w:rsidR="00314193" w:rsidRDefault="00314193" w:rsidP="003141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поле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972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указать электронный адрес, который был введен при регистрации.</w:t>
            </w:r>
          </w:p>
          <w:p w:rsidR="00C35800" w:rsidRPr="00314193" w:rsidRDefault="00C35800" w:rsidP="00E06AF9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</w:pPr>
          </w:p>
        </w:tc>
      </w:tr>
      <w:tr w:rsidR="001F67DF" w:rsidRPr="00351AB5" w:rsidTr="008D541E">
        <w:tc>
          <w:tcPr>
            <w:tcW w:w="9355" w:type="dxa"/>
          </w:tcPr>
          <w:p w:rsidR="001F67DF" w:rsidRPr="001F67DF" w:rsidRDefault="001F67DF" w:rsidP="00C3580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1F67DF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Как сменить электронный адрес;</w:t>
            </w:r>
          </w:p>
        </w:tc>
      </w:tr>
      <w:tr w:rsidR="001F67DF" w:rsidRPr="00351AB5" w:rsidTr="008D541E">
        <w:tc>
          <w:tcPr>
            <w:tcW w:w="9355" w:type="dxa"/>
          </w:tcPr>
          <w:p w:rsidR="00314193" w:rsidRDefault="00314193" w:rsidP="003141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При смене электронного адреса Вам необходимо в поле Логин ввести Ваши ИИН/БИН,</w:t>
            </w:r>
          </w:p>
          <w:p w:rsidR="00314193" w:rsidRDefault="00314193" w:rsidP="003141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поле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972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указать электронный адрес, который </w:t>
            </w:r>
            <w:r w:rsidR="009269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 хотите указать Вашим постоянным адресом для пользования в ИС ЭСФ.</w:t>
            </w:r>
          </w:p>
          <w:p w:rsidR="00926924" w:rsidRDefault="00926924" w:rsidP="009269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41F334" wp14:editId="58BE0B60">
                  <wp:extent cx="3705225" cy="22574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1718" t="12507" r="17500" b="21623"/>
                          <a:stretch/>
                        </pic:blipFill>
                        <pic:spPr bwMode="auto">
                          <a:xfrm>
                            <a:off x="0" y="0"/>
                            <a:ext cx="3705225" cy="2257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67DF" w:rsidRPr="00314193" w:rsidRDefault="001F67DF" w:rsidP="00C358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F3DA7" w:rsidRPr="00351AB5" w:rsidTr="008D541E">
        <w:tc>
          <w:tcPr>
            <w:tcW w:w="9355" w:type="dxa"/>
          </w:tcPr>
          <w:p w:rsidR="00EF3DA7" w:rsidRPr="00A164EE" w:rsidRDefault="00EF3DA7" w:rsidP="00EF3DA7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</w:pPr>
            <w:r w:rsidRPr="00A164EE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  <w:t xml:space="preserve">Как произвести </w:t>
            </w:r>
            <w:r w:rsidRPr="00A164EE">
              <w:rPr>
                <w:i/>
                <w:highlight w:val="yellow"/>
              </w:rPr>
              <w:t xml:space="preserve"> </w:t>
            </w:r>
            <w:r w:rsidRPr="00A164EE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  <w:t>регистрацию ЮЛ при наличии регистрации ФЛ</w:t>
            </w:r>
          </w:p>
        </w:tc>
      </w:tr>
      <w:tr w:rsidR="00EF3DA7" w:rsidRPr="00351AB5" w:rsidTr="008D541E">
        <w:tc>
          <w:tcPr>
            <w:tcW w:w="9355" w:type="dxa"/>
          </w:tcPr>
          <w:p w:rsidR="00EF3DA7" w:rsidRPr="008062F4" w:rsidRDefault="00EF3DA7" w:rsidP="00EF3D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64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Наличие регистрации Физического лица не мешает для регистрации Юридического лица. Соответственно Вы сможете пройти регистрацию в качестве ЮЛ, однако при регистрации Вам необходимо вводить пароль, который был введен при регистрации в качестве ФЛ.</w:t>
            </w:r>
          </w:p>
        </w:tc>
      </w:tr>
      <w:tr w:rsidR="00EF3DA7" w:rsidRPr="00351AB5" w:rsidTr="008D541E">
        <w:tc>
          <w:tcPr>
            <w:tcW w:w="9355" w:type="dxa"/>
          </w:tcPr>
          <w:p w:rsidR="00EF3DA7" w:rsidRPr="006643F6" w:rsidRDefault="00EF3DA7" w:rsidP="00EF3DA7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  <w:t>Просим выслать Комплект разработчика для интеграции нашей системы с ИС ЭСФ</w:t>
            </w:r>
          </w:p>
        </w:tc>
      </w:tr>
      <w:tr w:rsidR="00EF3DA7" w:rsidRPr="00351AB5" w:rsidTr="008D541E">
        <w:tc>
          <w:tcPr>
            <w:tcW w:w="9355" w:type="dxa"/>
          </w:tcPr>
          <w:p w:rsidR="00EF3DA7" w:rsidRPr="00351AB5" w:rsidRDefault="00EF3DA7" w:rsidP="00EF3DA7">
            <w:pPr>
              <w:shd w:val="clear" w:color="auto" w:fill="FFFFFF"/>
              <w:spacing w:line="294" w:lineRule="atLeast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</w:pPr>
            <w:r w:rsidRPr="00351A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Вы сможете найти </w:t>
            </w:r>
            <w:r w:rsidRPr="00351A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Документацию по API</w:t>
            </w:r>
            <w:r w:rsidRPr="00351A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, </w:t>
            </w:r>
            <w:r w:rsidRPr="00351A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Шаблоны ЭСФ в XML формате</w:t>
            </w:r>
            <w:r w:rsidRPr="00351A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, </w:t>
            </w:r>
            <w:r w:rsidRPr="00351A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Проект ЭСФ для SOAP</w:t>
            </w:r>
            <w:r w:rsidRPr="00351A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, </w:t>
            </w:r>
            <w:r w:rsidRPr="00351A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Приложение генерации подписи</w:t>
            </w:r>
            <w:r w:rsidRPr="00351A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, </w:t>
            </w:r>
            <w:r w:rsidRPr="00351A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Тестовые сертификаты</w:t>
            </w:r>
            <w:r w:rsidRPr="00351A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и </w:t>
            </w:r>
            <w:r w:rsidRPr="00351A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Файлы библиотеки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 xml:space="preserve"> на сайте Комитета Государственных Доходов (Раздел: Деятельность/Налоговое администрирование</w:t>
            </w:r>
            <w:r w:rsidRPr="003D64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en-US" w:eastAsia="ru-RU"/>
              </w:rPr>
              <w:t>API</w:t>
            </w:r>
            <w:r w:rsidRPr="003D64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 w:eastAsia="ru-RU"/>
              </w:rPr>
              <w:t>интерфейс»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 w:rsidRPr="00351A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351AB5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http://kgd.gov.kz/ru/content/api-interfeys-1</w:t>
            </w:r>
          </w:p>
        </w:tc>
      </w:tr>
      <w:tr w:rsidR="00EF3DA7" w:rsidRPr="00351AB5" w:rsidTr="008D541E">
        <w:tc>
          <w:tcPr>
            <w:tcW w:w="9355" w:type="dxa"/>
          </w:tcPr>
          <w:p w:rsidR="00EF3DA7" w:rsidRPr="00B64D23" w:rsidRDefault="00EF3DA7" w:rsidP="00EF3DA7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  <w:t>Я не вижу счет-фактуры, которые нам должны были отправить наши Поставщики</w:t>
            </w:r>
          </w:p>
        </w:tc>
      </w:tr>
      <w:tr w:rsidR="00EF3DA7" w:rsidRPr="00351AB5" w:rsidTr="008D541E">
        <w:tc>
          <w:tcPr>
            <w:tcW w:w="9355" w:type="dxa"/>
          </w:tcPr>
          <w:p w:rsidR="008D541E" w:rsidRPr="008D541E" w:rsidRDefault="008D541E" w:rsidP="008D541E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OLE_LINK1"/>
            <w:bookmarkStart w:id="1" w:name="OLE_LINK2"/>
            <w:r w:rsidRPr="008D54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 входе в Систему по умолчанию выполняется «пустая (чистая) загрузка» журнала счетов фактур. </w:t>
            </w:r>
          </w:p>
          <w:p w:rsidR="008D541E" w:rsidRPr="008D541E" w:rsidRDefault="008D541E" w:rsidP="008D541E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54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Ваши ЭСФ как и прежде находятся в Базе данных ИС ЭСФ, но для обеспечения более быстрой загрузки системы 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сокращения нагрузки на ваш ПК, </w:t>
            </w:r>
            <w:r w:rsidRPr="008D54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будут отражены только в пределах вами заданного периода.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D54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Вам необходимо воспользоваться фильтром по Дате выписки счета-фактур, где нужно указать «с» какого периода ЭСФ нужны и «по» какое число.  Далее, нажав на «Применить», Вы сможете найти нужные вам ЭСФ.</w:t>
            </w:r>
          </w:p>
          <w:p w:rsidR="008D541E" w:rsidRDefault="008D541E" w:rsidP="008D541E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54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 нажатии на «Очистить», очищаются только Даты «с» и «по».</w:t>
            </w:r>
          </w:p>
          <w:p w:rsidR="00EF3DA7" w:rsidRPr="00377020" w:rsidRDefault="00EF3DA7" w:rsidP="008D541E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4D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8D54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осле нужно </w:t>
            </w:r>
            <w:r w:rsidRPr="00B64D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перейти в раздел Полученные. В разделе Полученные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Вам необходимо </w:t>
            </w:r>
            <w:r w:rsidRPr="00B64D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зайти в подфильтр "Не просмотренные". Раздел "не просмотренные" хранит счет-фактуры, которые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были приняты получателем, но еще </w:t>
            </w:r>
            <w:r w:rsidRPr="00B64D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были просмотрены.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Если Вы уже отркыли  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просмотрели счет-фактуру,  то данный счет-фактура будет находиться в соответствующем подразделе: Основные/Дополнительные/Исправленные</w:t>
            </w:r>
            <w:bookmarkEnd w:id="0"/>
            <w:bookmarkEnd w:id="1"/>
            <w:r w:rsidR="008D54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EF3DA7" w:rsidRPr="00351AB5" w:rsidTr="008D541E">
        <w:tc>
          <w:tcPr>
            <w:tcW w:w="9355" w:type="dxa"/>
          </w:tcPr>
          <w:p w:rsidR="00EF3DA7" w:rsidRPr="00351AB5" w:rsidRDefault="00EF3DA7" w:rsidP="00EF3DA7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  <w:lastRenderedPageBreak/>
              <w:t>Какую ошибку я допустил, выходит ошибка  «Не верный сертификат ФЛ»</w:t>
            </w:r>
          </w:p>
        </w:tc>
      </w:tr>
      <w:tr w:rsidR="00EF3DA7" w:rsidRPr="00351AB5" w:rsidTr="008D541E">
        <w:tc>
          <w:tcPr>
            <w:tcW w:w="9355" w:type="dxa"/>
          </w:tcPr>
          <w:p w:rsidR="00EF3DA7" w:rsidRPr="00B64D23" w:rsidRDefault="00EF3DA7" w:rsidP="00EF3D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4D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Система при регистрации требует  у Вас подписание Соглашени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  <w:r w:rsidRPr="00B64D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Физического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которое необходимо подписать</w:t>
            </w:r>
            <w:r w:rsidRPr="00B64D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сертификатом Физического лица Руководителя.</w:t>
            </w:r>
          </w:p>
          <w:p w:rsidR="00EF3DA7" w:rsidRPr="00B64D23" w:rsidRDefault="00EF3DA7" w:rsidP="00EF3D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4D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случае если у Вас не имеется Сертификат ФЛ Руководителя, необходимо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будет его </w:t>
            </w:r>
            <w:r w:rsidRPr="00B64D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получить, так как система вместе с регистрацией ЮЛ одновременно регистрирует Руководителя предприятия в качестве Физического лица, поэтому при регистрации пользователей или предприятий наличие сертификата Физического лица Руководителя обязательна.</w:t>
            </w:r>
          </w:p>
          <w:p w:rsidR="00EF3DA7" w:rsidRPr="00351AB5" w:rsidRDefault="00EF3DA7" w:rsidP="00EF3DA7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</w:pPr>
            <w:r w:rsidRPr="00B64D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Сертификат Физического лица состоит из двух файлов: </w:t>
            </w:r>
            <w:r w:rsidRPr="00B64D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AUTH</w:t>
            </w:r>
            <w:r w:rsidRPr="00B64D2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64D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RSA</w:t>
            </w:r>
            <w:r w:rsidRPr="00B64D23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 w:rsidRPr="00B64D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 </w:t>
            </w:r>
            <w:r w:rsidRPr="00B64D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RSA</w:t>
            </w:r>
            <w:r w:rsidRPr="00B64D2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EF3DA7" w:rsidRPr="00351AB5" w:rsidTr="008D541E">
        <w:tc>
          <w:tcPr>
            <w:tcW w:w="9355" w:type="dxa"/>
          </w:tcPr>
          <w:p w:rsidR="00EF3DA7" w:rsidRPr="00A164EE" w:rsidRDefault="00EF3DA7" w:rsidP="00EF3DA7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A164EE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  <w:t xml:space="preserve">Как произвести </w:t>
            </w:r>
            <w:r w:rsidRPr="00A164EE">
              <w:rPr>
                <w:i/>
                <w:highlight w:val="yellow"/>
              </w:rPr>
              <w:t xml:space="preserve"> </w:t>
            </w:r>
            <w:r w:rsidRPr="00A164EE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  <w:t>регистрацию ЮЛ при наличии регистрации ИП</w:t>
            </w:r>
          </w:p>
        </w:tc>
      </w:tr>
      <w:tr w:rsidR="00EF3DA7" w:rsidRPr="00351AB5" w:rsidTr="008D541E">
        <w:tc>
          <w:tcPr>
            <w:tcW w:w="9355" w:type="dxa"/>
          </w:tcPr>
          <w:p w:rsidR="00EF3DA7" w:rsidRPr="008062F4" w:rsidRDefault="00EF3DA7" w:rsidP="00EF3D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64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Наличие регистрации в качестве ИП, не противоречит осуществлению регистрации ЮЛ, однако при регистрации Вам необходимо вводить пароль, который был введен при регистрации в качестве ИП.</w:t>
            </w:r>
          </w:p>
        </w:tc>
      </w:tr>
      <w:tr w:rsidR="00107EDC" w:rsidRPr="00351AB5" w:rsidTr="008D541E">
        <w:tc>
          <w:tcPr>
            <w:tcW w:w="9355" w:type="dxa"/>
          </w:tcPr>
          <w:p w:rsidR="00107EDC" w:rsidRPr="00107EDC" w:rsidRDefault="00107EDC" w:rsidP="00107EDC">
            <w:pPr>
              <w:pStyle w:val="ac"/>
              <w:jc w:val="both"/>
              <w:outlineLvl w:val="1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bookmarkStart w:id="2" w:name="_Toc433810979"/>
            <w:r w:rsidRPr="00107EDC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ru-RU"/>
              </w:rPr>
              <w:t>Что такое черновик ИС ЭСФ</w:t>
            </w:r>
            <w:bookmarkEnd w:id="2"/>
          </w:p>
        </w:tc>
      </w:tr>
      <w:tr w:rsidR="00107EDC" w:rsidRPr="00351AB5" w:rsidTr="008D541E">
        <w:tc>
          <w:tcPr>
            <w:tcW w:w="9355" w:type="dxa"/>
          </w:tcPr>
          <w:p w:rsidR="00107EDC" w:rsidRPr="00107EDC" w:rsidRDefault="00107EDC" w:rsidP="00107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7EDC">
              <w:rPr>
                <w:rFonts w:ascii="Times New Roman" w:hAnsi="Times New Roman" w:cs="Times New Roman"/>
                <w:sz w:val="28"/>
                <w:szCs w:val="28"/>
              </w:rPr>
              <w:t>Статус «Черновик» получает ЭСФ, который находится в процессе редактирования до момента подписания и отправки, а также ЭСФ полученный путем создания копии ЭСФ.</w:t>
            </w:r>
          </w:p>
        </w:tc>
      </w:tr>
      <w:tr w:rsidR="00107EDC" w:rsidRPr="00351AB5" w:rsidTr="008D541E">
        <w:tc>
          <w:tcPr>
            <w:tcW w:w="9355" w:type="dxa"/>
          </w:tcPr>
          <w:p w:rsidR="00107EDC" w:rsidRPr="00107EDC" w:rsidRDefault="00107EDC" w:rsidP="00107EDC">
            <w:pPr>
              <w:pStyle w:val="ac"/>
              <w:jc w:val="both"/>
              <w:outlineLvl w:val="1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bookmarkStart w:id="3" w:name="_Toc433810993"/>
            <w:r w:rsidRPr="00107EDC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ru-RU"/>
              </w:rPr>
              <w:t>Могу ли я изменить свои регистрационные данные</w:t>
            </w:r>
            <w:bookmarkEnd w:id="3"/>
          </w:p>
        </w:tc>
      </w:tr>
      <w:tr w:rsidR="00107EDC" w:rsidRPr="00351AB5" w:rsidTr="008D541E">
        <w:tc>
          <w:tcPr>
            <w:tcW w:w="9355" w:type="dxa"/>
          </w:tcPr>
          <w:p w:rsidR="00107EDC" w:rsidRPr="00107EDC" w:rsidRDefault="00107EDC" w:rsidP="00107EDC">
            <w:pPr>
              <w:rPr>
                <w:sz w:val="28"/>
                <w:szCs w:val="28"/>
                <w:lang w:val="kk-KZ"/>
              </w:rPr>
            </w:pPr>
            <w:r w:rsidRPr="00107EDC">
              <w:rPr>
                <w:rFonts w:ascii="Times New Roman" w:hAnsi="Times New Roman" w:cs="Times New Roman"/>
                <w:sz w:val="28"/>
                <w:szCs w:val="28"/>
              </w:rPr>
              <w:t>Изменить можно только часть регистрационных данных, которые открыты для редактирования.</w:t>
            </w:r>
          </w:p>
        </w:tc>
      </w:tr>
      <w:tr w:rsidR="00107EDC" w:rsidRPr="00351AB5" w:rsidTr="008D541E">
        <w:tc>
          <w:tcPr>
            <w:tcW w:w="9355" w:type="dxa"/>
          </w:tcPr>
          <w:p w:rsidR="00107EDC" w:rsidRPr="001411F3" w:rsidRDefault="00107EDC" w:rsidP="00107EDC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1411F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  <w:t xml:space="preserve">Что означает ошибка </w:t>
            </w:r>
            <w:r w:rsidRPr="001411F3">
              <w:rPr>
                <w:i/>
                <w:highlight w:val="yellow"/>
              </w:rPr>
              <w:t xml:space="preserve"> «</w:t>
            </w:r>
            <w:r w:rsidRPr="001411F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  <w:t>Не уникальны номер+дата в сохраняемой коллекции с уже сохраненной коллекцией в базе»</w:t>
            </w:r>
          </w:p>
        </w:tc>
      </w:tr>
      <w:tr w:rsidR="00107EDC" w:rsidRPr="00351AB5" w:rsidTr="008D541E">
        <w:tc>
          <w:tcPr>
            <w:tcW w:w="9355" w:type="dxa"/>
          </w:tcPr>
          <w:p w:rsidR="00107EDC" w:rsidRPr="008062F4" w:rsidRDefault="00107EDC" w:rsidP="00107E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1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Согласно требованиям Заказчика, Система осуществляет проверку на уникальность номера учетной системы в рамках одного дня, т.е. в случае выписки ЭСФ в тот же день вы не сможете использовать тот же номер, нужно изменить номер учетной системы, либо, используя этот номер учетной системы, выписывать счет-фактуру в другой день.</w:t>
            </w:r>
          </w:p>
        </w:tc>
      </w:tr>
      <w:tr w:rsidR="00107EDC" w:rsidRPr="00351AB5" w:rsidTr="008D541E">
        <w:tc>
          <w:tcPr>
            <w:tcW w:w="9355" w:type="dxa"/>
          </w:tcPr>
          <w:p w:rsidR="00107EDC" w:rsidRPr="00351AB5" w:rsidRDefault="00107EDC" w:rsidP="00107EDC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  <w:t>Как и в каком порядке выписывается счет-фактура по розничной торговле?</w:t>
            </w:r>
          </w:p>
        </w:tc>
      </w:tr>
      <w:tr w:rsidR="00107EDC" w:rsidRPr="00351AB5" w:rsidTr="008D541E">
        <w:tc>
          <w:tcPr>
            <w:tcW w:w="9355" w:type="dxa"/>
          </w:tcPr>
          <w:p w:rsidR="00107EDC" w:rsidRPr="009872EA" w:rsidRDefault="00107EDC" w:rsidP="0010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EA">
              <w:rPr>
                <w:rFonts w:ascii="Times New Roman" w:hAnsi="Times New Roman" w:cs="Times New Roman"/>
                <w:sz w:val="28"/>
                <w:szCs w:val="28"/>
              </w:rPr>
              <w:t>При реализации за наличный расчет товаров, включенных в Перечень, физическим лицам с представлением покупателям чека контрольно-кассовой машины поставщик таких товаров выписывает один ЭСФ на весь оборот за день, в котором в Разделе С "Реквизиты получателя":</w:t>
            </w:r>
          </w:p>
          <w:p w:rsidR="00107EDC" w:rsidRDefault="00107EDC" w:rsidP="00107E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72EA">
              <w:rPr>
                <w:rFonts w:ascii="Times New Roman" w:hAnsi="Times New Roman" w:cs="Times New Roman"/>
                <w:sz w:val="28"/>
                <w:szCs w:val="28"/>
              </w:rPr>
              <w:t>в ячейке "F" - делается отметка в поле "Нерезидент / розница"</w:t>
            </w:r>
          </w:p>
          <w:p w:rsidR="00107EDC" w:rsidRPr="009872EA" w:rsidRDefault="00107EDC" w:rsidP="0010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EA">
              <w:rPr>
                <w:rFonts w:ascii="Times New Roman" w:hAnsi="Times New Roman" w:cs="Times New Roman"/>
                <w:sz w:val="28"/>
                <w:szCs w:val="28"/>
              </w:rPr>
              <w:t>в строке 18 "Получатель" - указываются слова "физические лица";</w:t>
            </w:r>
          </w:p>
          <w:p w:rsidR="00107EDC" w:rsidRPr="009872EA" w:rsidRDefault="00107EDC" w:rsidP="0010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EA">
              <w:rPr>
                <w:rFonts w:ascii="Times New Roman" w:hAnsi="Times New Roman" w:cs="Times New Roman"/>
                <w:sz w:val="28"/>
                <w:szCs w:val="28"/>
              </w:rPr>
              <w:t>в строке 19 "Адрес места нахождения" - указываются слова "розничная торговля";</w:t>
            </w:r>
          </w:p>
          <w:p w:rsidR="00107EDC" w:rsidRPr="000479C8" w:rsidRDefault="00107EDC" w:rsidP="00107E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7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Соответственно поле ИИН/БИ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 не обязательно к заполнению.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Однако если Вы решили заполнить поле ИИН/БИН, то Вы должны внести ИИН/БИН равный 12 символам.</w:t>
            </w:r>
          </w:p>
        </w:tc>
      </w:tr>
      <w:tr w:rsidR="00107EDC" w:rsidRPr="00351AB5" w:rsidTr="008D541E">
        <w:tc>
          <w:tcPr>
            <w:tcW w:w="9355" w:type="dxa"/>
          </w:tcPr>
          <w:p w:rsidR="00107EDC" w:rsidRPr="009872EA" w:rsidRDefault="00107EDC" w:rsidP="00107EDC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  <w:lastRenderedPageBreak/>
              <w:t>При импорте у меня возникает ошибка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en-US"/>
              </w:rPr>
              <w:t>productSize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  <w:t>)</w:t>
            </w:r>
          </w:p>
        </w:tc>
      </w:tr>
      <w:tr w:rsidR="00107EDC" w:rsidRPr="00351AB5" w:rsidTr="008D541E">
        <w:tc>
          <w:tcPr>
            <w:tcW w:w="9355" w:type="dxa"/>
          </w:tcPr>
          <w:p w:rsidR="00107EDC" w:rsidRPr="009872EA" w:rsidRDefault="00107EDC" w:rsidP="00107EDC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</w:pPr>
            <w:r w:rsidRPr="009872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Вы превысили максимально допустимое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для ввода </w:t>
            </w:r>
            <w:r w:rsidRPr="009872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количеств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9872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позиций товаров, работ, услуг в разделе </w:t>
            </w:r>
            <w:r w:rsidRPr="00987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9872E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872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Данные по товарам, работам, услугам</w:t>
            </w:r>
            <w:r w:rsidRPr="009872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872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Согласно форматно-логическому контролю ИС ЭСФ максимально допустимое количество позиций в разделе </w:t>
            </w:r>
            <w:r w:rsidRPr="00987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9872E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872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Данные по товарам, работам, услугам</w:t>
            </w:r>
            <w:r w:rsidRPr="009872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872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составляет 200 шт. Превышение данного количества приведет к ошибке при отправке счет-фактур. Просим уменьшить количество позиций путем выписки нескольких ЭСФ.</w:t>
            </w:r>
          </w:p>
        </w:tc>
      </w:tr>
      <w:tr w:rsidR="00107EDC" w:rsidRPr="00351AB5" w:rsidTr="008D541E">
        <w:tc>
          <w:tcPr>
            <w:tcW w:w="9355" w:type="dxa"/>
          </w:tcPr>
          <w:p w:rsidR="00107EDC" w:rsidRPr="00C35800" w:rsidRDefault="00107EDC" w:rsidP="00107EDC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  <w:t xml:space="preserve">При импорте возникает ошибка при выписке дополнительной счет-фактуры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«Основная и дополнительная счет-фактуры отличаются сильнее допустимых правил»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  <w:t>, что это означает и какие поля я должен корректировать?</w:t>
            </w:r>
          </w:p>
        </w:tc>
      </w:tr>
      <w:tr w:rsidR="00107EDC" w:rsidRPr="00351AB5" w:rsidTr="008D541E">
        <w:tc>
          <w:tcPr>
            <w:tcW w:w="9355" w:type="dxa"/>
          </w:tcPr>
          <w:p w:rsidR="00107EDC" w:rsidRPr="00001EAB" w:rsidRDefault="00107EDC" w:rsidP="00107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1E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Согласно правилам дополнительный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счет-фактура</w:t>
            </w:r>
            <w:r w:rsidRPr="00001E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выписывается в случаях необходимости корректировки оборота. При этом дополнительный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счет-фактура </w:t>
            </w:r>
            <w:r w:rsidRPr="00001E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должен отличаться только в разделе G, в полях влияющие на размер оборота, а это количество и поля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со стоимостью</w:t>
            </w:r>
            <w:r w:rsidRPr="00001E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Таким образом рекомендуем вам проверить Ваши основной и дополнительный ЭСФ на предмет наличия отличий в других полях ЭСФ. Если такие поля будут обнаружены следует устранить отличия и такой ЭСФ будет принят системой. </w:t>
            </w:r>
          </w:p>
          <w:p w:rsidR="00107EDC" w:rsidRPr="00001EAB" w:rsidRDefault="00107EDC" w:rsidP="00107ED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01E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Частой ошибкой является указание другого номера и даты документы подтверждающего поставку ТРУ.</w:t>
            </w:r>
          </w:p>
        </w:tc>
      </w:tr>
      <w:tr w:rsidR="00107EDC" w:rsidRPr="00351AB5" w:rsidTr="008D541E">
        <w:tc>
          <w:tcPr>
            <w:tcW w:w="9355" w:type="dxa"/>
          </w:tcPr>
          <w:p w:rsidR="00107EDC" w:rsidRPr="00C35800" w:rsidRDefault="00107EDC" w:rsidP="00107EDC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  <w:t xml:space="preserve">Импортированный мной счет-фактуры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не отправляются и остаются в разделе Импортированные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  <w:t>, как быть?</w:t>
            </w:r>
          </w:p>
        </w:tc>
      </w:tr>
      <w:tr w:rsidR="00107EDC" w:rsidRPr="00351AB5" w:rsidTr="008D541E">
        <w:tc>
          <w:tcPr>
            <w:tcW w:w="9355" w:type="dxa"/>
          </w:tcPr>
          <w:p w:rsidR="00107EDC" w:rsidRPr="00A164EE" w:rsidRDefault="00107EDC" w:rsidP="0010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9F0">
              <w:rPr>
                <w:rFonts w:ascii="Times New Roman" w:hAnsi="Times New Roman" w:cs="Times New Roman"/>
                <w:sz w:val="28"/>
                <w:szCs w:val="28"/>
              </w:rPr>
              <w:t>После подписания и отправки счет-фактура проходит форматно-логический контроль. А значит данный счет-фактура не должен оставаться в разделе Импортированные. После проверки ФЛК счет-фактура отправляется либо в раздел Отправленные, либо в раздел Ошибочные. Просим снова проверить и отправить счет-фактуру. Если счет-фактура будет отправлен в раздел Ошибочные, то в разделе А счет-фактуры Вы сможете обнаружить ошибки, по причине которой он попал в данный раздел.</w:t>
            </w:r>
          </w:p>
        </w:tc>
      </w:tr>
      <w:tr w:rsidR="00107EDC" w:rsidRPr="00351AB5" w:rsidTr="008D541E">
        <w:tc>
          <w:tcPr>
            <w:tcW w:w="9355" w:type="dxa"/>
          </w:tcPr>
          <w:p w:rsidR="00107EDC" w:rsidRPr="00351AB5" w:rsidRDefault="00107EDC" w:rsidP="00107EDC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  <w:t>Возможна ли выписка дополнительной счет-фактуры на основной, который был выписан на бумажном носителе</w:t>
            </w:r>
          </w:p>
        </w:tc>
      </w:tr>
      <w:tr w:rsidR="00107EDC" w:rsidRPr="00351AB5" w:rsidTr="008D541E">
        <w:tc>
          <w:tcPr>
            <w:tcW w:w="9355" w:type="dxa"/>
          </w:tcPr>
          <w:p w:rsidR="00107EDC" w:rsidRPr="00A164EE" w:rsidRDefault="00107EDC" w:rsidP="00107E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29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ли дополнительный счет-фактура </w:t>
            </w:r>
            <w:r w:rsidRPr="002429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выписывается к основной счет-фактуре, который не был выписан в электронном виде (если он был выписан на бумаге), и если счет-фактура основной на бумаге был выписан до 1 июля 2014 года, то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система позволит выписать</w:t>
            </w:r>
            <w:r w:rsidRPr="002429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счет-фа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ктуру дополнительную </w:t>
            </w:r>
            <w:r w:rsidRPr="002429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электронном виде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(без ввода данных об основной счет-фактуре)</w:t>
            </w:r>
            <w:r w:rsidRPr="002429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Однако если основной счет-фактура был выписан на бумаге </w:t>
            </w:r>
            <w:r w:rsidRPr="002429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после 1 июля 2014 года, то дополнительный счет-фактура будет также выписан на бумаге, так как в системе заложено данное ограничение.</w:t>
            </w:r>
          </w:p>
        </w:tc>
      </w:tr>
      <w:tr w:rsidR="00107EDC" w:rsidTr="008D541E">
        <w:tc>
          <w:tcPr>
            <w:tcW w:w="9355" w:type="dxa"/>
          </w:tcPr>
          <w:p w:rsidR="00107EDC" w:rsidRPr="00D84210" w:rsidRDefault="00107EDC" w:rsidP="00107EDC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  <w:lastRenderedPageBreak/>
              <w:t>Не могу добавить сотрудника в мое предприятие</w:t>
            </w:r>
          </w:p>
        </w:tc>
      </w:tr>
      <w:tr w:rsidR="00107EDC" w:rsidRPr="00640359" w:rsidTr="008D541E">
        <w:tc>
          <w:tcPr>
            <w:tcW w:w="9355" w:type="dxa"/>
          </w:tcPr>
          <w:p w:rsidR="00107EDC" w:rsidRPr="009A7A86" w:rsidRDefault="00107EDC" w:rsidP="00107E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7A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Для регистрации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пользователя</w:t>
            </w:r>
            <w:r w:rsidRPr="009A7A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 системе в качестве сотрудника предприятия Вам необходимо получить сертификат Физического лица на сотрудника и пройти регистрацию в ИС ЭСФ в качестве Физического лица.</w:t>
            </w:r>
          </w:p>
          <w:p w:rsidR="00107EDC" w:rsidRPr="009A7A86" w:rsidRDefault="00107EDC" w:rsidP="00107E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7A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После успешной регистрации в системе, от имени Руководителя предприятия необходимо отправить приглашение в предприятие данному сотруднику. После принятия приглашения необходимо наделить сотрудника необходимыми Вам полномочиями, путем выписки Доверенности на сотрудника. После чего данный сотрудник будет иметь полномочия для работы с ИС ЭСФ от имени предприятия.</w:t>
            </w:r>
          </w:p>
          <w:p w:rsidR="00107EDC" w:rsidRPr="00640359" w:rsidRDefault="00107EDC" w:rsidP="0010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Подробные инструкции по добавлению сотрудников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 можете найти в модуле Помощь</w:t>
            </w:r>
            <w:r w:rsidRPr="00640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7EDC" w:rsidRPr="00144707" w:rsidTr="008D541E">
        <w:tc>
          <w:tcPr>
            <w:tcW w:w="9355" w:type="dxa"/>
          </w:tcPr>
          <w:p w:rsidR="00107EDC" w:rsidRPr="001411F3" w:rsidRDefault="00107EDC" w:rsidP="00107EDC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1411F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  <w:t>Что означает ошибка CERTIFICATE_IS_NOT_FOR_ENTERPRISE</w:t>
            </w:r>
          </w:p>
        </w:tc>
      </w:tr>
      <w:tr w:rsidR="00107EDC" w:rsidRPr="001411F3" w:rsidTr="008D541E">
        <w:tc>
          <w:tcPr>
            <w:tcW w:w="9355" w:type="dxa"/>
          </w:tcPr>
          <w:p w:rsidR="00107EDC" w:rsidRDefault="00107EDC" w:rsidP="00107E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Данная ошибка означает:</w:t>
            </w:r>
          </w:p>
          <w:p w:rsidR="00107EDC" w:rsidRPr="001411F3" w:rsidRDefault="00107EDC" w:rsidP="00107E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1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CERTIFICATE_IS_NOT_FOR_ENTERPRISE=Руководитель юридического лица обязан выполнять ЭЦП с помощью сертификата юридического лица</w:t>
            </w:r>
          </w:p>
          <w:p w:rsidR="00107EDC" w:rsidRPr="008062F4" w:rsidRDefault="00107EDC" w:rsidP="00107E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1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Просим Вас проверить Вашу интеграцию, а именно вызов веб сервисов ИС ЭСФ, согласно документации по адресу http://kgd.gov.kz/ru/content/api-interfeys-1</w:t>
            </w:r>
          </w:p>
        </w:tc>
      </w:tr>
      <w:tr w:rsidR="00107EDC" w:rsidRPr="001411F3" w:rsidTr="008D541E">
        <w:tc>
          <w:tcPr>
            <w:tcW w:w="9355" w:type="dxa"/>
          </w:tcPr>
          <w:p w:rsidR="00107EDC" w:rsidRPr="001411F3" w:rsidRDefault="00107EDC" w:rsidP="00107EDC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1411F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  <w:t>Что означает ошибка javax.xml.bind.UnmarshalException - with linked exception: [org.xml.sax.SAXParseException; lineNumber: 1; columnNumber: 5790; cvc-complex-type.2.4.b: The content of element 'publicOffice' is not complete. One of '{payPurpose}' is expected.]</w:t>
            </w:r>
          </w:p>
        </w:tc>
      </w:tr>
      <w:tr w:rsidR="00107EDC" w:rsidRPr="001411F3" w:rsidTr="008D541E">
        <w:tc>
          <w:tcPr>
            <w:tcW w:w="9355" w:type="dxa"/>
          </w:tcPr>
          <w:p w:rsidR="00107EDC" w:rsidRPr="008062F4" w:rsidRDefault="00107EDC" w:rsidP="00107E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1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вашем импортируемом файле не указан тэг payPurpose (поле Назначение платежа).</w:t>
            </w:r>
          </w:p>
        </w:tc>
      </w:tr>
      <w:tr w:rsidR="00107EDC" w:rsidRPr="001411F3" w:rsidTr="008D541E">
        <w:tc>
          <w:tcPr>
            <w:tcW w:w="9355" w:type="dxa"/>
          </w:tcPr>
          <w:p w:rsidR="00107EDC" w:rsidRPr="008062F4" w:rsidRDefault="00107EDC" w:rsidP="00107E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1F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  <w:t xml:space="preserve">Что означает ошибка </w:t>
            </w:r>
            <w:r w:rsidRPr="001411F3">
              <w:rPr>
                <w:highlight w:val="yellow"/>
                <w:lang w:val="en-US"/>
              </w:rPr>
              <w:t xml:space="preserve"> </w:t>
            </w:r>
            <w:r w:rsidRPr="001411F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  <w:t>javax.xml.bind.UnmarshalException - with linked exception: [org.xml.sax.SAXParseException; lineNumber: 1; columnNumber: 7394; cvc-complex-type.2.4.a: Invalid content was found starting with element 'totalExciseAmount'. One of '{currencyRate, product}' is expected.]</w:t>
            </w:r>
          </w:p>
        </w:tc>
      </w:tr>
      <w:tr w:rsidR="00107EDC" w:rsidRPr="001411F3" w:rsidTr="008D541E">
        <w:tc>
          <w:tcPr>
            <w:tcW w:w="9355" w:type="dxa"/>
          </w:tcPr>
          <w:p w:rsidR="00107EDC" w:rsidRPr="008062F4" w:rsidRDefault="00107EDC" w:rsidP="00107E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1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вашем импортируемом файле не указан тэг currencyRate (поле Курс валюты).</w:t>
            </w:r>
          </w:p>
        </w:tc>
      </w:tr>
      <w:tr w:rsidR="00107EDC" w:rsidRPr="001411F3" w:rsidTr="008D541E">
        <w:tc>
          <w:tcPr>
            <w:tcW w:w="9355" w:type="dxa"/>
          </w:tcPr>
          <w:p w:rsidR="00107EDC" w:rsidRPr="001411F3" w:rsidRDefault="00107EDC" w:rsidP="00107EDC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</w:pPr>
            <w:r w:rsidRPr="001411F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  <w:t>Что означает ошибка Раздел G. Данные по товарам, работам, услугам</w:t>
            </w:r>
          </w:p>
          <w:p w:rsidR="00107EDC" w:rsidRPr="008062F4" w:rsidRDefault="00107EDC" w:rsidP="00107E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1F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  <w:t>Cумма полей 'Стоимость товаров, работ, услуг с учетом косвенных налогов' основного и дополнительных Счетов-фактур не может быть отрицательной"</w:t>
            </w:r>
          </w:p>
        </w:tc>
      </w:tr>
      <w:tr w:rsidR="00107EDC" w:rsidRPr="001411F3" w:rsidTr="008D541E">
        <w:tc>
          <w:tcPr>
            <w:tcW w:w="9355" w:type="dxa"/>
          </w:tcPr>
          <w:p w:rsidR="00107EDC" w:rsidRPr="001411F3" w:rsidRDefault="00107EDC" w:rsidP="00107E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1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Данная ошибка возникает по причине того, что итоговые суммарные значения основной и дополнительной счет-фактур не сходятся и в итоге у Вас получаются отрицательные значения.</w:t>
            </w:r>
          </w:p>
          <w:p w:rsidR="00107EDC" w:rsidRPr="001411F3" w:rsidRDefault="00107EDC" w:rsidP="00107E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1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 примеру Вы выписали основной счет-фактуру на итоговую сумму 100 000 тенге по 5 позициям товара. Затем выписываете дополнительный счет-фактуру по полному возврату товара, но указываете в доп. Счет-фактуре сумму большую чем в основной счет-фактуре (например: -110 000 тг), </w:t>
            </w:r>
            <w:r w:rsidRPr="001411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соответственно суммируя основной и дополнительный счет-фактуры – итоговая сумма выходит отрицательной. Просим просмотреть итоговые значения сумм основного счет-фактуры и затем просмотреть суммарные значения дополнительного. Ошибка при выписке доп счет-фактуры кроется именно в этом.</w:t>
            </w:r>
          </w:p>
          <w:p w:rsidR="00107EDC" w:rsidRPr="008062F4" w:rsidRDefault="00107EDC" w:rsidP="00107E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1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Вам необходимо проверить если у этой основной СФ другие дополнительные СФ (возможно были отправлены ранее). Если есть другие доп.СФ, то возможно первоначальная ошибка заключается в том, что при складывании суммы в основной и всех дополнительных СФ общая сумма получается отрицательной.</w:t>
            </w:r>
          </w:p>
        </w:tc>
      </w:tr>
      <w:tr w:rsidR="00107EDC" w:rsidRPr="008062F4" w:rsidTr="008D541E">
        <w:tc>
          <w:tcPr>
            <w:tcW w:w="9355" w:type="dxa"/>
          </w:tcPr>
          <w:p w:rsidR="00107EDC" w:rsidRPr="001411F3" w:rsidRDefault="00107EDC" w:rsidP="00107EDC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1411F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  <w:lastRenderedPageBreak/>
              <w:t xml:space="preserve">Что означает ошибка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  <w:t>«</w:t>
            </w:r>
            <w:r w:rsidRPr="001411F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  <w:t>дата оборота не может быть в будущем»</w:t>
            </w:r>
          </w:p>
        </w:tc>
      </w:tr>
      <w:tr w:rsidR="00107EDC" w:rsidRPr="008062F4" w:rsidTr="008D541E">
        <w:tc>
          <w:tcPr>
            <w:tcW w:w="9355" w:type="dxa"/>
          </w:tcPr>
          <w:p w:rsidR="00107EDC" w:rsidRPr="008062F4" w:rsidRDefault="00107EDC" w:rsidP="00107E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1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Данная ошибка говорит о том, что дата оборота вводится позднее даты выписки счет-фактуры.</w:t>
            </w:r>
          </w:p>
        </w:tc>
      </w:tr>
      <w:tr w:rsidR="00107EDC" w:rsidRPr="008062F4" w:rsidTr="008D541E">
        <w:tc>
          <w:tcPr>
            <w:tcW w:w="9355" w:type="dxa"/>
          </w:tcPr>
          <w:p w:rsidR="00107EDC" w:rsidRPr="001411F3" w:rsidRDefault="00107EDC" w:rsidP="00107EDC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  <w:t>Как можно отказаться от</w:t>
            </w:r>
            <w:r w:rsidRPr="001411F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  <w:t xml:space="preserve"> отзыв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  <w:t>а</w:t>
            </w:r>
            <w:r w:rsidRPr="001411F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  <w:t xml:space="preserve"> ЭСФ</w:t>
            </w:r>
          </w:p>
        </w:tc>
      </w:tr>
      <w:tr w:rsidR="00107EDC" w:rsidRPr="008062F4" w:rsidTr="008D541E">
        <w:tc>
          <w:tcPr>
            <w:tcW w:w="9355" w:type="dxa"/>
          </w:tcPr>
          <w:p w:rsidR="00107EDC" w:rsidRPr="008062F4" w:rsidRDefault="00107EDC" w:rsidP="00107E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1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Если вы ошибочно отозвали ЭСФ, то ваш получатель может пройти в раздел Полученные - Отозванные, выбрать нужную ЭСФ, нажать на кнопку Отказаться от отзыва. Можно отказаться от отзыва только основного Счета-фактуры не позже 10ти дней со дня выписки.</w:t>
            </w:r>
          </w:p>
        </w:tc>
      </w:tr>
      <w:tr w:rsidR="00107EDC" w:rsidRPr="008062F4" w:rsidTr="008D541E">
        <w:tc>
          <w:tcPr>
            <w:tcW w:w="9355" w:type="dxa"/>
          </w:tcPr>
          <w:p w:rsidR="00107EDC" w:rsidRPr="001411F3" w:rsidRDefault="00107EDC" w:rsidP="00107EDC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1411F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  <w:t>Как зарегистрировать второе предприятие руково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  <w:t>д</w:t>
            </w:r>
            <w:r w:rsidRPr="001411F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  <w:t>ителя</w:t>
            </w:r>
          </w:p>
        </w:tc>
      </w:tr>
      <w:tr w:rsidR="00107EDC" w:rsidRPr="008062F4" w:rsidTr="008D541E">
        <w:tc>
          <w:tcPr>
            <w:tcW w:w="9355" w:type="dxa"/>
          </w:tcPr>
          <w:p w:rsidR="00107EDC" w:rsidRPr="008062F4" w:rsidRDefault="00107EDC" w:rsidP="00107ED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11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Если Руководитель имеет несколько предприятий, то пароль для входа в систему для двух предприятий будет общий.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411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Т.е. при регистрации второго предпрития нужно вводить пароль от первого зарегистрированного предприятия.</w:t>
            </w:r>
          </w:p>
        </w:tc>
      </w:tr>
      <w:tr w:rsidR="00107EDC" w:rsidRPr="008062F4" w:rsidTr="008D541E">
        <w:tc>
          <w:tcPr>
            <w:tcW w:w="9355" w:type="dxa"/>
          </w:tcPr>
          <w:p w:rsidR="00107EDC" w:rsidRPr="00107EDC" w:rsidRDefault="00107EDC" w:rsidP="00107EDC">
            <w:pPr>
              <w:pStyle w:val="ac"/>
              <w:jc w:val="both"/>
              <w:outlineLvl w:val="1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ru-RU"/>
              </w:rPr>
            </w:pPr>
            <w:bookmarkStart w:id="4" w:name="_Toc433810973"/>
            <w:r w:rsidRPr="00107EDC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ru-RU"/>
              </w:rPr>
              <w:t>Какие операции доступны в системе для физического лица;</w:t>
            </w:r>
            <w:bookmarkEnd w:id="4"/>
          </w:p>
        </w:tc>
      </w:tr>
      <w:tr w:rsidR="00107EDC" w:rsidRPr="008062F4" w:rsidTr="008D541E">
        <w:tc>
          <w:tcPr>
            <w:tcW w:w="9355" w:type="dxa"/>
          </w:tcPr>
          <w:p w:rsidR="00107EDC" w:rsidRPr="00107EDC" w:rsidRDefault="00107EDC" w:rsidP="00107ED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E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Для физического лица (не является сотрудником ЮЛ) в системе доступен следующий набор операций: </w:t>
            </w:r>
          </w:p>
          <w:p w:rsidR="00107EDC" w:rsidRPr="00107EDC" w:rsidRDefault="00107EDC" w:rsidP="00107EDC">
            <w:pPr>
              <w:pStyle w:val="ac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E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 Счета фактуры;</w:t>
            </w:r>
          </w:p>
          <w:p w:rsidR="00107EDC" w:rsidRPr="00107EDC" w:rsidRDefault="00107EDC" w:rsidP="00107EDC">
            <w:pPr>
              <w:pStyle w:val="ac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E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Поиск Счета фактуры.</w:t>
            </w:r>
          </w:p>
        </w:tc>
      </w:tr>
      <w:tr w:rsidR="00E06AF9" w:rsidRPr="008062F4" w:rsidTr="008D541E">
        <w:tc>
          <w:tcPr>
            <w:tcW w:w="9355" w:type="dxa"/>
          </w:tcPr>
          <w:p w:rsidR="00E06AF9" w:rsidRPr="004A55F0" w:rsidRDefault="001F67DF" w:rsidP="00107ED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4A55F0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>Как войти в систему;</w:t>
            </w:r>
          </w:p>
        </w:tc>
      </w:tr>
      <w:tr w:rsidR="00E06AF9" w:rsidRPr="008062F4" w:rsidTr="008D541E">
        <w:tc>
          <w:tcPr>
            <w:tcW w:w="9355" w:type="dxa"/>
          </w:tcPr>
          <w:p w:rsidR="00E06AF9" w:rsidRPr="004A55F0" w:rsidRDefault="004A55F0" w:rsidP="004A55F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Для входа в систему, Вам необходимо в адресной строке набрать адрес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esf</w:t>
            </w:r>
            <w:r w:rsidRPr="004A55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gov</w:t>
            </w:r>
            <w:r w:rsidRPr="004A55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kz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ввести Логин и пароль. После чего откроется ИС ЭСФ и Вы сможете выбрать соответствующий профайл. Если у Вас имеются проблемы при входе, в первую очередь просим Вас проверить установлена 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Java</w:t>
            </w:r>
            <w:r w:rsidRPr="004A55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подгружены 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java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-апплеты. Памятки по настройке браузеров по работе системы находятся на сайте КГД МФ РК: в вкладке Деятельность/Налоговое администрирование/Электронные счет-фактуры/Памятки по настройке браузеров (</w:t>
            </w:r>
            <w:r w:rsidRPr="004A55F0">
              <w:rPr>
                <w:lang w:val="ru-RU"/>
              </w:rPr>
              <w:t xml:space="preserve"> </w:t>
            </w:r>
            <w:r w:rsidRPr="004A55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http://kgd.gov.kz/ru/content/pamyatki-po-nastroyke-brauzerov-1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1F67DF" w:rsidRPr="008062F4" w:rsidTr="008D541E">
        <w:tc>
          <w:tcPr>
            <w:tcW w:w="9355" w:type="dxa"/>
          </w:tcPr>
          <w:p w:rsidR="001F67DF" w:rsidRPr="004A55F0" w:rsidRDefault="001F67DF" w:rsidP="00107ED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4A55F0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>Как выписать счет-фактуру;</w:t>
            </w:r>
          </w:p>
        </w:tc>
      </w:tr>
      <w:tr w:rsidR="001F67DF" w:rsidRPr="008062F4" w:rsidTr="008D541E">
        <w:tc>
          <w:tcPr>
            <w:tcW w:w="9355" w:type="dxa"/>
          </w:tcPr>
          <w:p w:rsidR="001F67DF" w:rsidRPr="00107EDC" w:rsidRDefault="004A55F0" w:rsidP="00107ED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Для выписки счет-фактур Вам необходимо нажать кнопку Создание счет-фактуры и заполнить поля по разделам. Подробная информация по созданию счет-фактуры находится в модуле Помощь (в верхней части меню вкладка Помощь) Ссылка: </w:t>
            </w:r>
            <w:r w:rsidRPr="004A55F0">
              <w:rPr>
                <w:lang w:val="ru-RU"/>
              </w:rPr>
              <w:t xml:space="preserve"> </w:t>
            </w:r>
            <w:r w:rsidRPr="004A55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https://esf.gov.kz:8443/esf-web/resources/public/1488878393000/help/ru/Default.htm#Insrkuktsija_po_rabote_s_ESF/rabota_s_esf/cozdanie_esf.htm</w:t>
            </w:r>
          </w:p>
        </w:tc>
      </w:tr>
      <w:tr w:rsidR="008D541E" w:rsidRPr="008062F4" w:rsidTr="008D541E">
        <w:tc>
          <w:tcPr>
            <w:tcW w:w="9355" w:type="dxa"/>
          </w:tcPr>
          <w:p w:rsidR="008D541E" w:rsidRPr="008D541E" w:rsidRDefault="008D541E" w:rsidP="008D541E">
            <w:pPr>
              <w:pStyle w:val="ac"/>
              <w:tabs>
                <w:tab w:val="left" w:pos="988"/>
                <w:tab w:val="left" w:pos="1775"/>
                <w:tab w:val="left" w:pos="2278"/>
                <w:tab w:val="left" w:pos="2428"/>
                <w:tab w:val="left" w:pos="25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8D541E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lastRenderedPageBreak/>
              <w:t>Истек срок годности сертификата</w:t>
            </w:r>
          </w:p>
        </w:tc>
      </w:tr>
      <w:tr w:rsidR="008D541E" w:rsidRPr="008062F4" w:rsidTr="008D541E">
        <w:tc>
          <w:tcPr>
            <w:tcW w:w="9355" w:type="dxa"/>
          </w:tcPr>
          <w:p w:rsidR="008D541E" w:rsidRDefault="008D541E" w:rsidP="00107ED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продления срока годности сертификатов Вам необходимо обратиться в ЦОН.</w:t>
            </w:r>
          </w:p>
        </w:tc>
      </w:tr>
      <w:tr w:rsidR="008D541E" w:rsidRPr="008062F4" w:rsidTr="008D541E">
        <w:tc>
          <w:tcPr>
            <w:tcW w:w="9355" w:type="dxa"/>
          </w:tcPr>
          <w:p w:rsidR="008D541E" w:rsidRPr="008D541E" w:rsidRDefault="008D541E" w:rsidP="00107ED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8D541E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>Хочу изменить адрес/наименование/свидетельство ндс</w:t>
            </w:r>
          </w:p>
        </w:tc>
      </w:tr>
      <w:tr w:rsidR="008D541E" w:rsidRPr="008062F4" w:rsidTr="008D541E">
        <w:tc>
          <w:tcPr>
            <w:tcW w:w="9355" w:type="dxa"/>
          </w:tcPr>
          <w:p w:rsidR="008D541E" w:rsidRDefault="008D541E" w:rsidP="00107ED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внесения изменений и корректировок в Ваши данные Вам необходимо обратиться в ДГД (Департамент Государственных Доходов) по месту регистрации, где Вы должны предоставить официальные документы для внесения изменений, после чего Ваши данные будут скорректированы. В системе из данных по пользователям можно лишь менять следующие данные: E</w:t>
            </w:r>
            <w:r w:rsidR="001447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bookmarkStart w:id="5" w:name="_GoBack"/>
            <w:bookmarkEnd w:id="5"/>
            <w:r w:rsidRPr="008D5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mail, Серия и номер Удостоверения личности/паспорта, Дата выдачи, Кем выдан.</w:t>
            </w:r>
          </w:p>
        </w:tc>
      </w:tr>
      <w:tr w:rsidR="008D541E" w:rsidRPr="008062F4" w:rsidTr="008D541E">
        <w:tc>
          <w:tcPr>
            <w:tcW w:w="9355" w:type="dxa"/>
          </w:tcPr>
          <w:p w:rsidR="008D541E" w:rsidRPr="008D541E" w:rsidRDefault="008D541E" w:rsidP="00107ED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8D541E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 xml:space="preserve">Не открывается раздел </w:t>
            </w:r>
            <w:r w:rsidRPr="008D541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F</w:t>
            </w:r>
          </w:p>
        </w:tc>
      </w:tr>
      <w:tr w:rsidR="008D541E" w:rsidRPr="008062F4" w:rsidTr="008D541E">
        <w:tc>
          <w:tcPr>
            <w:tcW w:w="9355" w:type="dxa"/>
          </w:tcPr>
          <w:p w:rsidR="008D541E" w:rsidRDefault="008D541E" w:rsidP="00107ED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того, чтобы "Раздел F. Реквизиты государственного учреждения" стал доступен для редактирования, необходимо, чтобы в "Поле 21. Категория получателя" Раздела С была поставлена галочка напротив "государственное учреждение".</w:t>
            </w:r>
          </w:p>
        </w:tc>
      </w:tr>
      <w:tr w:rsidR="008D541E" w:rsidRPr="008062F4" w:rsidTr="008D541E">
        <w:tc>
          <w:tcPr>
            <w:tcW w:w="9355" w:type="dxa"/>
          </w:tcPr>
          <w:p w:rsidR="008D541E" w:rsidRPr="008D541E" w:rsidRDefault="008D541E" w:rsidP="00107ED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8D541E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 xml:space="preserve">Не заполняется БИК </w:t>
            </w:r>
          </w:p>
        </w:tc>
      </w:tr>
      <w:tr w:rsidR="008D541E" w:rsidRPr="008062F4" w:rsidTr="008D541E">
        <w:tc>
          <w:tcPr>
            <w:tcW w:w="9355" w:type="dxa"/>
          </w:tcPr>
          <w:p w:rsidR="008D541E" w:rsidRPr="008D541E" w:rsidRDefault="008D541E" w:rsidP="008D541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Поле 32. БИК Раздела F. Реквизиты государственного учреждения указывается банковский идентификационный код центрального уполномоченного органа по исполнению бюджета, т.е БИК Комитета Казначейства (KKMFKZ2A)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Данное поле заполняется автоматически, изменять его не нужно.</w:t>
            </w:r>
          </w:p>
          <w:p w:rsidR="008D541E" w:rsidRDefault="008D541E" w:rsidP="008D541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5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Поле 15. БИК Раздела B. Реквизиты поставщика указывается банковский идентификационный код банка поставщика, в котором открыт расчетный счет пос</w:t>
            </w:r>
            <w:r w:rsidR="001447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тавщика.</w:t>
            </w:r>
          </w:p>
        </w:tc>
      </w:tr>
      <w:tr w:rsidR="008D541E" w:rsidRPr="008062F4" w:rsidTr="008D541E">
        <w:tc>
          <w:tcPr>
            <w:tcW w:w="9355" w:type="dxa"/>
          </w:tcPr>
          <w:p w:rsidR="008D541E" w:rsidRPr="008D541E" w:rsidRDefault="008D541E" w:rsidP="00107ED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8D541E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>Вышла ошибка: данный сертификат невозможно использовать для подписи</w:t>
            </w:r>
          </w:p>
        </w:tc>
      </w:tr>
      <w:tr w:rsidR="008D541E" w:rsidRPr="008062F4" w:rsidTr="008D541E">
        <w:tc>
          <w:tcPr>
            <w:tcW w:w="9355" w:type="dxa"/>
          </w:tcPr>
          <w:p w:rsidR="008D541E" w:rsidRDefault="00627914" w:rsidP="00107ED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Вероятно, Вы использовали неверный сертификат при подписании. </w:t>
            </w:r>
          </w:p>
          <w:p w:rsidR="00627914" w:rsidRPr="00627914" w:rsidRDefault="00627914" w:rsidP="00107ED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Для подписи используются сертификаты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RSA</w:t>
            </w:r>
            <w:r w:rsidRPr="006279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GOST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ФЛ и ЮЛ соответственно.</w:t>
            </w:r>
          </w:p>
        </w:tc>
      </w:tr>
    </w:tbl>
    <w:p w:rsidR="001411F3" w:rsidRPr="000518D7" w:rsidRDefault="001411F3" w:rsidP="00A164EE">
      <w:pPr>
        <w:rPr>
          <w:lang w:val="kk-KZ"/>
        </w:rPr>
      </w:pPr>
    </w:p>
    <w:sectPr w:rsidR="001411F3" w:rsidRPr="0005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E1F" w:rsidRDefault="00A63E1F" w:rsidP="001411F3">
      <w:pPr>
        <w:spacing w:after="0" w:line="240" w:lineRule="auto"/>
      </w:pPr>
      <w:r>
        <w:separator/>
      </w:r>
    </w:p>
  </w:endnote>
  <w:endnote w:type="continuationSeparator" w:id="0">
    <w:p w:rsidR="00A63E1F" w:rsidRDefault="00A63E1F" w:rsidP="0014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E1F" w:rsidRDefault="00A63E1F" w:rsidP="001411F3">
      <w:pPr>
        <w:spacing w:after="0" w:line="240" w:lineRule="auto"/>
      </w:pPr>
      <w:r>
        <w:separator/>
      </w:r>
    </w:p>
  </w:footnote>
  <w:footnote w:type="continuationSeparator" w:id="0">
    <w:p w:rsidR="00A63E1F" w:rsidRDefault="00A63E1F" w:rsidP="00141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F4490"/>
    <w:multiLevelType w:val="hybridMultilevel"/>
    <w:tmpl w:val="326E1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23242A"/>
    <w:multiLevelType w:val="multilevel"/>
    <w:tmpl w:val="1598A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59"/>
    <w:rsid w:val="00001EAB"/>
    <w:rsid w:val="00015331"/>
    <w:rsid w:val="00015862"/>
    <w:rsid w:val="000479C8"/>
    <w:rsid w:val="000518D7"/>
    <w:rsid w:val="000656DC"/>
    <w:rsid w:val="000865EC"/>
    <w:rsid w:val="00107EDC"/>
    <w:rsid w:val="001411F3"/>
    <w:rsid w:val="00144707"/>
    <w:rsid w:val="001E3B1A"/>
    <w:rsid w:val="001F67DF"/>
    <w:rsid w:val="00235740"/>
    <w:rsid w:val="00314193"/>
    <w:rsid w:val="00365249"/>
    <w:rsid w:val="00377020"/>
    <w:rsid w:val="003D64F9"/>
    <w:rsid w:val="004A55F0"/>
    <w:rsid w:val="00580073"/>
    <w:rsid w:val="00627914"/>
    <w:rsid w:val="00640359"/>
    <w:rsid w:val="006643F6"/>
    <w:rsid w:val="00672D86"/>
    <w:rsid w:val="0072240A"/>
    <w:rsid w:val="008062F4"/>
    <w:rsid w:val="008D541E"/>
    <w:rsid w:val="008E71D5"/>
    <w:rsid w:val="00926924"/>
    <w:rsid w:val="00972677"/>
    <w:rsid w:val="009929CD"/>
    <w:rsid w:val="00A164EE"/>
    <w:rsid w:val="00A63E1F"/>
    <w:rsid w:val="00B4539A"/>
    <w:rsid w:val="00B73F7A"/>
    <w:rsid w:val="00C03F68"/>
    <w:rsid w:val="00C13793"/>
    <w:rsid w:val="00C35800"/>
    <w:rsid w:val="00D024FD"/>
    <w:rsid w:val="00D74B07"/>
    <w:rsid w:val="00DA25C7"/>
    <w:rsid w:val="00DC32E7"/>
    <w:rsid w:val="00E06AF9"/>
    <w:rsid w:val="00EE3E8A"/>
    <w:rsid w:val="00EF3DA7"/>
    <w:rsid w:val="00FD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A18B"/>
  <w15:docId w15:val="{7F0F3923-73A5-45AD-A698-8D804EE2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267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67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15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5862"/>
  </w:style>
  <w:style w:type="paragraph" w:styleId="a8">
    <w:name w:val="header"/>
    <w:basedOn w:val="a"/>
    <w:link w:val="a9"/>
    <w:uiPriority w:val="99"/>
    <w:unhideWhenUsed/>
    <w:rsid w:val="00141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11F3"/>
  </w:style>
  <w:style w:type="paragraph" w:styleId="aa">
    <w:name w:val="footer"/>
    <w:basedOn w:val="a"/>
    <w:link w:val="ab"/>
    <w:uiPriority w:val="99"/>
    <w:unhideWhenUsed/>
    <w:rsid w:val="00141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11F3"/>
  </w:style>
  <w:style w:type="paragraph" w:customStyle="1" w:styleId="ac">
    <w:name w:val="Текстовый блок"/>
    <w:rsid w:val="00107E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f.gov.kz:8443/esf-web/viewResetPassword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48666-CB2A-4A7F-BE75-391E97B7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Мырзанов Кайрат</cp:lastModifiedBy>
  <cp:revision>3</cp:revision>
  <cp:lastPrinted>2016-08-18T17:55:00Z</cp:lastPrinted>
  <dcterms:created xsi:type="dcterms:W3CDTF">2017-06-15T09:44:00Z</dcterms:created>
  <dcterms:modified xsi:type="dcterms:W3CDTF">2017-06-20T05:29:00Z</dcterms:modified>
</cp:coreProperties>
</file>