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34" w:rsidRPr="004F0EFB" w:rsidRDefault="003C2E1D" w:rsidP="00475E67">
      <w:pPr>
        <w:spacing w:after="0" w:line="276" w:lineRule="auto"/>
        <w:ind w:left="360"/>
        <w:jc w:val="center"/>
        <w:rPr>
          <w:rFonts w:ascii="Times New Roman" w:hAnsi="Times New Roman"/>
          <w:sz w:val="28"/>
          <w:szCs w:val="28"/>
          <w:lang w:eastAsia="ru-RU"/>
        </w:rPr>
      </w:pPr>
      <w:r w:rsidRPr="004F0EFB">
        <w:rPr>
          <w:rFonts w:ascii="Times New Roman" w:hAnsi="Times New Roman"/>
          <w:b/>
          <w:bCs/>
          <w:sz w:val="28"/>
          <w:szCs w:val="28"/>
          <w:lang w:eastAsia="ru-RU"/>
        </w:rPr>
        <w:t>Аналитическая и</w:t>
      </w:r>
      <w:r w:rsidR="00F37D78" w:rsidRPr="004F0EFB">
        <w:rPr>
          <w:rFonts w:ascii="Times New Roman" w:hAnsi="Times New Roman"/>
          <w:b/>
          <w:bCs/>
          <w:sz w:val="28"/>
          <w:szCs w:val="28"/>
          <w:lang w:eastAsia="ru-RU"/>
        </w:rPr>
        <w:t>нформация по исполнению Стратегического плана</w:t>
      </w:r>
      <w:r w:rsidRPr="004F0EFB">
        <w:rPr>
          <w:rFonts w:ascii="Times New Roman" w:hAnsi="Times New Roman"/>
          <w:b/>
          <w:bCs/>
          <w:sz w:val="28"/>
          <w:szCs w:val="28"/>
          <w:lang w:eastAsia="ru-RU"/>
        </w:rPr>
        <w:t xml:space="preserve"> МФ РК за 2018 год</w:t>
      </w:r>
    </w:p>
    <w:p w:rsidR="00AE1A34" w:rsidRPr="004F0EFB" w:rsidRDefault="00AE1A34" w:rsidP="00475E67">
      <w:pPr>
        <w:pStyle w:val="a3"/>
        <w:spacing w:after="0"/>
        <w:ind w:left="360"/>
        <w:rPr>
          <w:rFonts w:ascii="Times New Roman" w:hAnsi="Times New Roman"/>
          <w:sz w:val="28"/>
          <w:szCs w:val="28"/>
          <w:lang w:val="ru-RU" w:eastAsia="ru-RU"/>
        </w:rPr>
      </w:pPr>
    </w:p>
    <w:p w:rsidR="00AE1A34" w:rsidRPr="004F0EFB" w:rsidRDefault="00F03344"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4F0EFB">
        <w:rPr>
          <w:rFonts w:ascii="Times New Roman" w:hAnsi="Times New Roman"/>
          <w:bCs/>
          <w:sz w:val="28"/>
          <w:szCs w:val="28"/>
        </w:rPr>
        <w:t xml:space="preserve">По итогам отчетного 2018 года </w:t>
      </w:r>
      <w:r w:rsidR="00AE1A34" w:rsidRPr="004F0EFB">
        <w:rPr>
          <w:rFonts w:ascii="Times New Roman" w:hAnsi="Times New Roman"/>
          <w:bCs/>
          <w:sz w:val="28"/>
          <w:szCs w:val="28"/>
        </w:rPr>
        <w:t>Стратегическ</w:t>
      </w:r>
      <w:r w:rsidRPr="004F0EFB">
        <w:rPr>
          <w:rFonts w:ascii="Times New Roman" w:hAnsi="Times New Roman"/>
          <w:bCs/>
          <w:sz w:val="28"/>
          <w:szCs w:val="28"/>
        </w:rPr>
        <w:t>им</w:t>
      </w:r>
      <w:r w:rsidR="00AE1A34" w:rsidRPr="004F0EFB">
        <w:rPr>
          <w:rFonts w:ascii="Times New Roman" w:hAnsi="Times New Roman"/>
          <w:bCs/>
          <w:sz w:val="28"/>
          <w:szCs w:val="28"/>
        </w:rPr>
        <w:t xml:space="preserve"> план</w:t>
      </w:r>
      <w:r w:rsidRPr="004F0EFB">
        <w:rPr>
          <w:rFonts w:ascii="Times New Roman" w:hAnsi="Times New Roman"/>
          <w:bCs/>
          <w:sz w:val="28"/>
          <w:szCs w:val="28"/>
        </w:rPr>
        <w:t>ом</w:t>
      </w:r>
      <w:r w:rsidR="00AE1A34" w:rsidRPr="004F0EFB">
        <w:rPr>
          <w:rFonts w:ascii="Times New Roman" w:hAnsi="Times New Roman"/>
          <w:bCs/>
          <w:sz w:val="28"/>
          <w:szCs w:val="28"/>
        </w:rPr>
        <w:t xml:space="preserve"> </w:t>
      </w:r>
      <w:r w:rsidRPr="004F0EFB">
        <w:rPr>
          <w:rFonts w:ascii="Times New Roman" w:hAnsi="Times New Roman"/>
          <w:bCs/>
          <w:sz w:val="28"/>
          <w:szCs w:val="28"/>
        </w:rPr>
        <w:t xml:space="preserve">МФ РК </w:t>
      </w:r>
      <w:r w:rsidR="003B7EA0" w:rsidRPr="004F0EFB">
        <w:rPr>
          <w:rFonts w:ascii="Times New Roman" w:hAnsi="Times New Roman"/>
          <w:bCs/>
          <w:sz w:val="28"/>
          <w:szCs w:val="28"/>
          <w:lang w:val="kk-KZ"/>
        </w:rPr>
        <w:t xml:space="preserve">                              </w:t>
      </w:r>
      <w:r w:rsidRPr="004F0EFB">
        <w:rPr>
          <w:rFonts w:ascii="Times New Roman" w:hAnsi="Times New Roman"/>
          <w:bCs/>
          <w:sz w:val="28"/>
          <w:szCs w:val="28"/>
        </w:rPr>
        <w:t xml:space="preserve">на 2017 – 2021 годы за Комитетом государственных доходов МФ РК </w:t>
      </w:r>
      <w:r w:rsidR="00AE1A34" w:rsidRPr="004F0EFB">
        <w:rPr>
          <w:rFonts w:ascii="Times New Roman" w:hAnsi="Times New Roman"/>
          <w:bCs/>
          <w:sz w:val="28"/>
          <w:szCs w:val="28"/>
        </w:rPr>
        <w:t xml:space="preserve">закреплена реализация </w:t>
      </w:r>
      <w:r w:rsidRPr="004F0EFB">
        <w:rPr>
          <w:rFonts w:ascii="Times New Roman" w:hAnsi="Times New Roman"/>
          <w:bCs/>
          <w:sz w:val="28"/>
          <w:szCs w:val="28"/>
        </w:rPr>
        <w:t>10</w:t>
      </w:r>
      <w:r w:rsidR="00AE1A34" w:rsidRPr="004F0EFB">
        <w:rPr>
          <w:rFonts w:ascii="Times New Roman" w:hAnsi="Times New Roman"/>
          <w:bCs/>
          <w:sz w:val="28"/>
          <w:szCs w:val="28"/>
        </w:rPr>
        <w:t xml:space="preserve"> целевых индикаторов</w:t>
      </w:r>
      <w:r w:rsidRPr="004F0EFB">
        <w:rPr>
          <w:rFonts w:ascii="Times New Roman" w:hAnsi="Times New Roman"/>
          <w:bCs/>
          <w:sz w:val="28"/>
          <w:szCs w:val="28"/>
        </w:rPr>
        <w:t xml:space="preserve">, из которых </w:t>
      </w:r>
      <w:r w:rsidR="00393DE1" w:rsidRPr="004F0EFB">
        <w:rPr>
          <w:rFonts w:ascii="Times New Roman" w:hAnsi="Times New Roman"/>
          <w:bCs/>
          <w:sz w:val="28"/>
          <w:szCs w:val="28"/>
        </w:rPr>
        <w:t>6</w:t>
      </w:r>
      <w:r w:rsidRPr="004F0EFB">
        <w:rPr>
          <w:rFonts w:ascii="Times New Roman" w:hAnsi="Times New Roman"/>
          <w:bCs/>
          <w:sz w:val="28"/>
          <w:szCs w:val="28"/>
        </w:rPr>
        <w:t xml:space="preserve"> исполнено и </w:t>
      </w:r>
      <w:r w:rsidR="00393DE1" w:rsidRPr="004F0EFB">
        <w:rPr>
          <w:rFonts w:ascii="Times New Roman" w:hAnsi="Times New Roman"/>
          <w:bCs/>
          <w:sz w:val="28"/>
          <w:szCs w:val="28"/>
        </w:rPr>
        <w:t>4</w:t>
      </w:r>
      <w:r w:rsidRPr="004F0EFB">
        <w:rPr>
          <w:rFonts w:ascii="Times New Roman" w:hAnsi="Times New Roman"/>
          <w:bCs/>
          <w:sz w:val="28"/>
          <w:szCs w:val="28"/>
        </w:rPr>
        <w:t xml:space="preserve"> индикатора на исполнении</w:t>
      </w:r>
      <w:r w:rsidR="00393DE1" w:rsidRPr="004F0EFB">
        <w:rPr>
          <w:rFonts w:ascii="Times New Roman" w:hAnsi="Times New Roman"/>
          <w:bCs/>
          <w:sz w:val="28"/>
          <w:szCs w:val="28"/>
        </w:rPr>
        <w:t xml:space="preserve">. </w:t>
      </w:r>
      <w:r w:rsidR="00AE1A34" w:rsidRPr="004F0EFB">
        <w:rPr>
          <w:rFonts w:ascii="Times New Roman" w:hAnsi="Times New Roman"/>
          <w:bCs/>
          <w:sz w:val="28"/>
          <w:szCs w:val="28"/>
        </w:rPr>
        <w:t xml:space="preserve"> </w:t>
      </w:r>
    </w:p>
    <w:p w:rsidR="00AE1A34" w:rsidRPr="004F0EFB" w:rsidRDefault="00393DE1" w:rsidP="00475E67">
      <w:pPr>
        <w:pBdr>
          <w:bottom w:val="single" w:sz="4" w:space="0" w:color="FFFFFF"/>
        </w:pBdr>
        <w:tabs>
          <w:tab w:val="left" w:pos="8931"/>
        </w:tabs>
        <w:spacing w:after="0" w:line="276" w:lineRule="auto"/>
        <w:ind w:firstLine="567"/>
        <w:jc w:val="both"/>
        <w:rPr>
          <w:rFonts w:ascii="Times New Roman" w:hAnsi="Times New Roman"/>
          <w:sz w:val="28"/>
          <w:szCs w:val="28"/>
        </w:rPr>
      </w:pPr>
      <w:r w:rsidRPr="004F0EFB">
        <w:rPr>
          <w:rFonts w:ascii="Times New Roman" w:hAnsi="Times New Roman"/>
          <w:b/>
          <w:sz w:val="28"/>
          <w:szCs w:val="28"/>
        </w:rPr>
        <w:t>По с</w:t>
      </w:r>
      <w:r w:rsidR="00AE1A34" w:rsidRPr="004F0EFB">
        <w:rPr>
          <w:rFonts w:ascii="Times New Roman" w:hAnsi="Times New Roman"/>
          <w:b/>
          <w:sz w:val="28"/>
          <w:szCs w:val="28"/>
        </w:rPr>
        <w:t>тратегическо</w:t>
      </w:r>
      <w:r w:rsidRPr="004F0EFB">
        <w:rPr>
          <w:rFonts w:ascii="Times New Roman" w:hAnsi="Times New Roman"/>
          <w:b/>
          <w:sz w:val="28"/>
          <w:szCs w:val="28"/>
        </w:rPr>
        <w:t xml:space="preserve">му направлению </w:t>
      </w:r>
      <w:r w:rsidR="00AE1A34" w:rsidRPr="004F0EFB">
        <w:rPr>
          <w:rFonts w:ascii="Times New Roman" w:hAnsi="Times New Roman"/>
          <w:b/>
          <w:sz w:val="28"/>
          <w:szCs w:val="28"/>
        </w:rPr>
        <w:t>1</w:t>
      </w:r>
      <w:r w:rsidRPr="004F0EFB">
        <w:rPr>
          <w:rFonts w:ascii="Times New Roman" w:hAnsi="Times New Roman"/>
          <w:b/>
          <w:sz w:val="28"/>
          <w:szCs w:val="28"/>
        </w:rPr>
        <w:t xml:space="preserve"> </w:t>
      </w:r>
      <w:r w:rsidR="00AE1A34" w:rsidRPr="004F0EFB">
        <w:rPr>
          <w:rFonts w:ascii="Times New Roman" w:hAnsi="Times New Roman"/>
          <w:b/>
          <w:sz w:val="28"/>
          <w:szCs w:val="28"/>
        </w:rPr>
        <w:t>«</w:t>
      </w:r>
      <w:r w:rsidR="00C93136" w:rsidRPr="004F0EFB">
        <w:rPr>
          <w:rFonts w:ascii="Times New Roman" w:hAnsi="Times New Roman"/>
          <w:b/>
          <w:sz w:val="28"/>
          <w:szCs w:val="28"/>
        </w:rPr>
        <w:t>Содействие устойчивости финансовой системы</w:t>
      </w:r>
      <w:r w:rsidR="00AE1A34" w:rsidRPr="004F0EFB">
        <w:rPr>
          <w:rFonts w:ascii="Times New Roman" w:hAnsi="Times New Roman"/>
          <w:b/>
          <w:sz w:val="28"/>
          <w:szCs w:val="28"/>
        </w:rPr>
        <w:t>»</w:t>
      </w:r>
    </w:p>
    <w:p w:rsidR="00AE1A34" w:rsidRPr="004F0EFB" w:rsidRDefault="00AE1A34" w:rsidP="00475E67">
      <w:pPr>
        <w:pBdr>
          <w:bottom w:val="single" w:sz="4" w:space="0" w:color="FFFFFF"/>
        </w:pBdr>
        <w:tabs>
          <w:tab w:val="left" w:pos="8931"/>
        </w:tabs>
        <w:spacing w:after="0" w:line="276" w:lineRule="auto"/>
        <w:ind w:firstLine="567"/>
        <w:jc w:val="both"/>
        <w:rPr>
          <w:rFonts w:ascii="Times New Roman" w:hAnsi="Times New Roman"/>
          <w:bCs/>
          <w:i/>
          <w:sz w:val="28"/>
          <w:szCs w:val="28"/>
        </w:rPr>
      </w:pPr>
      <w:r w:rsidRPr="004F0EFB">
        <w:rPr>
          <w:rFonts w:ascii="Times New Roman" w:hAnsi="Times New Roman"/>
          <w:bCs/>
          <w:i/>
          <w:sz w:val="28"/>
          <w:szCs w:val="28"/>
        </w:rPr>
        <w:t>Цель 1.1. «</w:t>
      </w:r>
      <w:r w:rsidR="00C93136" w:rsidRPr="004F0EFB">
        <w:rPr>
          <w:rFonts w:ascii="Times New Roman" w:hAnsi="Times New Roman"/>
          <w:bCs/>
          <w:i/>
          <w:sz w:val="28"/>
          <w:szCs w:val="28"/>
        </w:rPr>
        <w:t>Обеспечение сбалансированности бюджета</w:t>
      </w:r>
      <w:r w:rsidRPr="004F0EFB">
        <w:rPr>
          <w:rFonts w:ascii="Times New Roman" w:hAnsi="Times New Roman"/>
          <w:bCs/>
          <w:i/>
          <w:sz w:val="28"/>
          <w:szCs w:val="28"/>
        </w:rPr>
        <w:t>»</w:t>
      </w:r>
    </w:p>
    <w:p w:rsidR="00353C65" w:rsidRPr="004F0EFB" w:rsidRDefault="00393DE1" w:rsidP="00884A28">
      <w:pPr>
        <w:pBdr>
          <w:bottom w:val="single" w:sz="4" w:space="0" w:color="FFFFFF"/>
        </w:pBdr>
        <w:tabs>
          <w:tab w:val="left" w:pos="8931"/>
        </w:tabs>
        <w:spacing w:after="0" w:line="276" w:lineRule="auto"/>
        <w:ind w:firstLine="567"/>
        <w:jc w:val="both"/>
        <w:rPr>
          <w:rFonts w:ascii="Times New Roman" w:hAnsi="Times New Roman"/>
          <w:b/>
          <w:bCs/>
          <w:i/>
          <w:sz w:val="28"/>
          <w:szCs w:val="28"/>
        </w:rPr>
      </w:pPr>
      <w:r w:rsidRPr="004F0EFB">
        <w:rPr>
          <w:rFonts w:ascii="Times New Roman" w:hAnsi="Times New Roman"/>
          <w:b/>
          <w:bCs/>
          <w:i/>
          <w:sz w:val="28"/>
          <w:szCs w:val="28"/>
        </w:rPr>
        <w:t>Ц</w:t>
      </w:r>
      <w:r w:rsidR="00AE1A34" w:rsidRPr="004F0EFB">
        <w:rPr>
          <w:rFonts w:ascii="Times New Roman" w:hAnsi="Times New Roman"/>
          <w:b/>
          <w:bCs/>
          <w:i/>
          <w:sz w:val="28"/>
          <w:szCs w:val="28"/>
        </w:rPr>
        <w:t>елево</w:t>
      </w:r>
      <w:r w:rsidRPr="004F0EFB">
        <w:rPr>
          <w:rFonts w:ascii="Times New Roman" w:hAnsi="Times New Roman"/>
          <w:b/>
          <w:bCs/>
          <w:i/>
          <w:sz w:val="28"/>
          <w:szCs w:val="28"/>
        </w:rPr>
        <w:t>й</w:t>
      </w:r>
      <w:r w:rsidR="00AE1A34" w:rsidRPr="004F0EFB">
        <w:rPr>
          <w:rFonts w:ascii="Times New Roman" w:hAnsi="Times New Roman"/>
          <w:b/>
          <w:bCs/>
          <w:i/>
          <w:sz w:val="28"/>
          <w:szCs w:val="28"/>
        </w:rPr>
        <w:t xml:space="preserve"> индикатор</w:t>
      </w:r>
      <w:r w:rsidRPr="004F0EFB">
        <w:rPr>
          <w:rFonts w:ascii="Times New Roman" w:hAnsi="Times New Roman"/>
          <w:b/>
          <w:bCs/>
          <w:i/>
          <w:sz w:val="28"/>
          <w:szCs w:val="28"/>
        </w:rPr>
        <w:t xml:space="preserve"> </w:t>
      </w:r>
      <w:r w:rsidR="00AE1A34" w:rsidRPr="004F0EFB">
        <w:rPr>
          <w:rFonts w:ascii="Times New Roman" w:hAnsi="Times New Roman"/>
          <w:b/>
          <w:bCs/>
          <w:i/>
          <w:sz w:val="28"/>
          <w:szCs w:val="28"/>
        </w:rPr>
        <w:t>«</w:t>
      </w:r>
      <w:r w:rsidR="00FF2B24" w:rsidRPr="004F0EFB">
        <w:rPr>
          <w:rFonts w:ascii="Times New Roman" w:hAnsi="Times New Roman"/>
          <w:b/>
          <w:bCs/>
          <w:i/>
          <w:sz w:val="28"/>
          <w:szCs w:val="28"/>
        </w:rPr>
        <w:t>Доля налоговых поступлений консолидированного бюджета в ВВП</w:t>
      </w:r>
      <w:r w:rsidR="00AE1A34" w:rsidRPr="004F0EFB">
        <w:rPr>
          <w:rFonts w:ascii="Times New Roman" w:hAnsi="Times New Roman"/>
          <w:b/>
          <w:bCs/>
          <w:i/>
          <w:sz w:val="28"/>
          <w:szCs w:val="28"/>
        </w:rPr>
        <w:t>»</w:t>
      </w:r>
      <w:r w:rsidRPr="004F0EFB">
        <w:rPr>
          <w:rFonts w:ascii="Times New Roman" w:hAnsi="Times New Roman"/>
          <w:b/>
          <w:bCs/>
          <w:i/>
          <w:sz w:val="28"/>
          <w:szCs w:val="28"/>
        </w:rPr>
        <w:t xml:space="preserve"> </w:t>
      </w:r>
      <w:r w:rsidR="00953AD6" w:rsidRPr="004F0EFB">
        <w:rPr>
          <w:rFonts w:ascii="Times New Roman" w:hAnsi="Times New Roman"/>
          <w:bCs/>
          <w:sz w:val="28"/>
          <w:szCs w:val="28"/>
        </w:rPr>
        <w:t>(на исполнении).</w:t>
      </w:r>
    </w:p>
    <w:p w:rsidR="00817D56" w:rsidRPr="008D1AEF" w:rsidRDefault="00874C57" w:rsidP="00874C57">
      <w:pPr>
        <w:spacing w:after="0" w:line="240" w:lineRule="auto"/>
        <w:ind w:firstLine="709"/>
        <w:jc w:val="both"/>
        <w:rPr>
          <w:rFonts w:ascii="Times New Roman" w:hAnsi="Times New Roman"/>
          <w:bCs/>
          <w:color w:val="0C0000"/>
          <w:sz w:val="28"/>
          <w:szCs w:val="28"/>
          <w:lang w:eastAsia="ru-RU"/>
        </w:rPr>
      </w:pPr>
      <w:r w:rsidRPr="008D1AEF">
        <w:rPr>
          <w:rFonts w:ascii="Times New Roman" w:hAnsi="Times New Roman"/>
          <w:bCs/>
          <w:color w:val="0C0000"/>
          <w:sz w:val="28"/>
          <w:szCs w:val="28"/>
          <w:lang w:eastAsia="ru-RU"/>
        </w:rPr>
        <w:t xml:space="preserve">Доля налоговых поступлений консолидированного бюджета в ВВП по </w:t>
      </w:r>
      <w:r w:rsidR="00393DE1" w:rsidRPr="008D1AEF">
        <w:rPr>
          <w:rFonts w:ascii="Times New Roman" w:hAnsi="Times New Roman"/>
          <w:bCs/>
          <w:color w:val="0C0000"/>
          <w:sz w:val="28"/>
          <w:szCs w:val="28"/>
          <w:lang w:eastAsia="ru-RU"/>
        </w:rPr>
        <w:t xml:space="preserve">оперативным </w:t>
      </w:r>
      <w:r w:rsidRPr="008D1AEF">
        <w:rPr>
          <w:rFonts w:ascii="Times New Roman" w:hAnsi="Times New Roman"/>
          <w:bCs/>
          <w:color w:val="0C0000"/>
          <w:sz w:val="28"/>
          <w:szCs w:val="28"/>
          <w:lang w:eastAsia="ru-RU"/>
        </w:rPr>
        <w:t xml:space="preserve">предварительным данным за 2018 год составляет </w:t>
      </w:r>
      <w:r w:rsidR="00DA7399" w:rsidRPr="008D1AEF">
        <w:rPr>
          <w:rFonts w:ascii="Times New Roman" w:hAnsi="Times New Roman"/>
          <w:bCs/>
          <w:color w:val="0C0000"/>
          <w:sz w:val="28"/>
          <w:szCs w:val="28"/>
          <w:lang w:eastAsia="ru-RU"/>
        </w:rPr>
        <w:t>18,6</w:t>
      </w:r>
      <w:r w:rsidRPr="008D1AEF">
        <w:rPr>
          <w:rFonts w:ascii="Times New Roman" w:hAnsi="Times New Roman"/>
          <w:bCs/>
          <w:color w:val="0C0000"/>
          <w:sz w:val="28"/>
          <w:szCs w:val="28"/>
          <w:lang w:eastAsia="ru-RU"/>
        </w:rPr>
        <w:t>% (при плане 16,9%)</w:t>
      </w:r>
      <w:r w:rsidR="00393DE1" w:rsidRPr="008D1AEF">
        <w:rPr>
          <w:rFonts w:ascii="Times New Roman" w:hAnsi="Times New Roman"/>
          <w:bCs/>
          <w:color w:val="0C0000"/>
          <w:sz w:val="28"/>
          <w:szCs w:val="28"/>
          <w:lang w:eastAsia="ru-RU"/>
        </w:rPr>
        <w:t>. Так согласно оперативным данным МНЭ РК ожидаемый рост ВВП на 4%</w:t>
      </w:r>
      <w:r w:rsidRPr="008D1AEF">
        <w:rPr>
          <w:rFonts w:ascii="Times New Roman" w:hAnsi="Times New Roman"/>
          <w:bCs/>
          <w:color w:val="0C0000"/>
          <w:sz w:val="28"/>
          <w:szCs w:val="28"/>
          <w:lang w:eastAsia="ru-RU"/>
        </w:rPr>
        <w:t xml:space="preserve">, </w:t>
      </w:r>
      <w:r w:rsidR="00817D56" w:rsidRPr="008D1AEF">
        <w:rPr>
          <w:rFonts w:ascii="Times New Roman" w:hAnsi="Times New Roman"/>
          <w:bCs/>
          <w:color w:val="0C0000"/>
          <w:sz w:val="28"/>
          <w:szCs w:val="28"/>
          <w:lang w:eastAsia="ru-RU"/>
        </w:rPr>
        <w:t>что в перерасчете</w:t>
      </w:r>
      <w:r w:rsidRPr="008D1AEF">
        <w:rPr>
          <w:rFonts w:ascii="Times New Roman" w:hAnsi="Times New Roman"/>
          <w:bCs/>
          <w:color w:val="0C0000"/>
          <w:sz w:val="28"/>
          <w:szCs w:val="28"/>
          <w:lang w:eastAsia="ru-RU"/>
        </w:rPr>
        <w:t xml:space="preserve"> за 2018 год </w:t>
      </w:r>
      <w:r w:rsidR="00817D56" w:rsidRPr="008D1AEF">
        <w:rPr>
          <w:rFonts w:ascii="Times New Roman" w:hAnsi="Times New Roman"/>
          <w:bCs/>
          <w:color w:val="0C0000"/>
          <w:sz w:val="28"/>
          <w:szCs w:val="28"/>
          <w:lang w:eastAsia="ru-RU"/>
        </w:rPr>
        <w:t xml:space="preserve">составит порядка </w:t>
      </w:r>
      <w:r w:rsidRPr="008D1AEF">
        <w:rPr>
          <w:rFonts w:ascii="Times New Roman" w:hAnsi="Times New Roman"/>
          <w:bCs/>
          <w:color w:val="0C0000"/>
          <w:sz w:val="28"/>
          <w:szCs w:val="28"/>
          <w:lang w:eastAsia="ru-RU"/>
        </w:rPr>
        <w:t>58</w:t>
      </w:r>
      <w:r w:rsidR="00817D56" w:rsidRPr="008D1AEF">
        <w:rPr>
          <w:rFonts w:ascii="Times New Roman" w:hAnsi="Times New Roman"/>
          <w:bCs/>
          <w:color w:val="0C0000"/>
          <w:sz w:val="28"/>
          <w:szCs w:val="28"/>
          <w:lang w:eastAsia="ru-RU"/>
        </w:rPr>
        <w:t>,2 трлн. тенге</w:t>
      </w:r>
      <w:r w:rsidRPr="008D1AEF">
        <w:rPr>
          <w:rFonts w:ascii="Times New Roman" w:hAnsi="Times New Roman"/>
          <w:bCs/>
          <w:color w:val="0C0000"/>
          <w:sz w:val="28"/>
          <w:szCs w:val="28"/>
          <w:lang w:eastAsia="ru-RU"/>
        </w:rPr>
        <w:t xml:space="preserve">. </w:t>
      </w:r>
      <w:r w:rsidR="00817D56" w:rsidRPr="008D1AEF">
        <w:rPr>
          <w:rFonts w:ascii="Times New Roman" w:hAnsi="Times New Roman"/>
          <w:bCs/>
          <w:color w:val="0C0000"/>
          <w:sz w:val="28"/>
          <w:szCs w:val="28"/>
          <w:lang w:eastAsia="ru-RU"/>
        </w:rPr>
        <w:t>Сумма налоговых поступлений в консолидированный бюджет составило 11,1 трлн. тенге.</w:t>
      </w:r>
    </w:p>
    <w:p w:rsidR="00817D56" w:rsidRPr="008D1AEF" w:rsidRDefault="00817D56" w:rsidP="00874C57">
      <w:pPr>
        <w:spacing w:after="0" w:line="240" w:lineRule="auto"/>
        <w:ind w:firstLine="709"/>
        <w:jc w:val="both"/>
        <w:rPr>
          <w:rFonts w:ascii="Times New Roman" w:hAnsi="Times New Roman"/>
          <w:bCs/>
          <w:color w:val="0C0000"/>
          <w:sz w:val="28"/>
          <w:szCs w:val="28"/>
          <w:lang w:eastAsia="ru-RU"/>
        </w:rPr>
      </w:pPr>
      <w:r w:rsidRPr="008D1AEF">
        <w:rPr>
          <w:rFonts w:ascii="Times New Roman" w:hAnsi="Times New Roman"/>
          <w:bCs/>
          <w:color w:val="0C0000"/>
          <w:sz w:val="28"/>
          <w:szCs w:val="28"/>
          <w:lang w:eastAsia="ru-RU"/>
        </w:rPr>
        <w:t>При этом</w:t>
      </w:r>
      <w:proofErr w:type="gramStart"/>
      <w:r w:rsidRPr="008D1AEF">
        <w:rPr>
          <w:rFonts w:ascii="Times New Roman" w:hAnsi="Times New Roman"/>
          <w:bCs/>
          <w:color w:val="0C0000"/>
          <w:sz w:val="28"/>
          <w:szCs w:val="28"/>
          <w:lang w:eastAsia="ru-RU"/>
        </w:rPr>
        <w:t>,</w:t>
      </w:r>
      <w:proofErr w:type="gramEnd"/>
      <w:r w:rsidRPr="008D1AEF">
        <w:rPr>
          <w:rFonts w:ascii="Times New Roman" w:hAnsi="Times New Roman"/>
          <w:bCs/>
          <w:color w:val="0C0000"/>
          <w:sz w:val="28"/>
          <w:szCs w:val="28"/>
          <w:lang w:eastAsia="ru-RU"/>
        </w:rPr>
        <w:t xml:space="preserve"> необходимо отметить, что согласно данным из официального сайта Комитета по статистике МНЭ РК информация по национальным счетам будет размещена в апреле года, следующего за отчётным</w:t>
      </w:r>
      <w:r w:rsidRPr="008D1AEF">
        <w:rPr>
          <w:rFonts w:ascii="Times New Roman" w:hAnsi="Times New Roman"/>
          <w:bCs/>
          <w:color w:val="0C0000"/>
          <w:sz w:val="28"/>
          <w:szCs w:val="28"/>
          <w:lang w:val="kk-KZ" w:eastAsia="ru-RU"/>
        </w:rPr>
        <w:t xml:space="preserve"> периодом</w:t>
      </w:r>
      <w:r w:rsidRPr="008D1AEF">
        <w:rPr>
          <w:rFonts w:ascii="Times New Roman" w:hAnsi="Times New Roman"/>
          <w:bCs/>
          <w:color w:val="0C0000"/>
          <w:sz w:val="28"/>
          <w:szCs w:val="28"/>
          <w:lang w:eastAsia="ru-RU"/>
        </w:rPr>
        <w:t xml:space="preserve"> во вкладке «Стандарты МВФ» раздела «Календарь выпуска».</w:t>
      </w:r>
    </w:p>
    <w:p w:rsidR="00874C57" w:rsidRPr="008D1AEF" w:rsidRDefault="00817D56" w:rsidP="00874C57">
      <w:pPr>
        <w:spacing w:after="0" w:line="240" w:lineRule="auto"/>
        <w:ind w:firstLine="709"/>
        <w:jc w:val="both"/>
        <w:rPr>
          <w:rFonts w:ascii="Times New Roman" w:hAnsi="Times New Roman"/>
          <w:bCs/>
          <w:color w:val="0C0000"/>
          <w:sz w:val="28"/>
          <w:szCs w:val="28"/>
          <w:lang w:eastAsia="ru-RU"/>
        </w:rPr>
      </w:pPr>
      <w:r w:rsidRPr="008D1AEF">
        <w:rPr>
          <w:rFonts w:ascii="Times New Roman" w:hAnsi="Times New Roman"/>
          <w:bCs/>
          <w:color w:val="0C0000"/>
          <w:sz w:val="28"/>
          <w:szCs w:val="28"/>
          <w:lang w:eastAsia="ru-RU"/>
        </w:rPr>
        <w:t>На основании вышеизложенного, у</w:t>
      </w:r>
      <w:r w:rsidR="00874C57" w:rsidRPr="008D1AEF">
        <w:rPr>
          <w:rFonts w:ascii="Times New Roman" w:hAnsi="Times New Roman"/>
          <w:bCs/>
          <w:color w:val="0C0000"/>
          <w:sz w:val="28"/>
          <w:szCs w:val="28"/>
          <w:lang w:eastAsia="ru-RU"/>
        </w:rPr>
        <w:t>точненная информация по данному целевому индикатору будет представлена после размещения Комитетом по статистике МНЭ РК данных о ВВП.</w:t>
      </w:r>
    </w:p>
    <w:p w:rsidR="00347C31" w:rsidRPr="004F0EFB" w:rsidRDefault="00DA7399" w:rsidP="00347C31">
      <w:pPr>
        <w:spacing w:after="0" w:line="240" w:lineRule="auto"/>
        <w:ind w:firstLine="709"/>
        <w:jc w:val="both"/>
        <w:rPr>
          <w:rFonts w:ascii="Times New Roman" w:hAnsi="Times New Roman"/>
          <w:bCs/>
          <w:color w:val="0C0000"/>
          <w:sz w:val="28"/>
          <w:szCs w:val="28"/>
          <w:lang w:eastAsia="ru-RU"/>
        </w:rPr>
      </w:pPr>
      <w:r w:rsidRPr="008D1AEF">
        <w:rPr>
          <w:rFonts w:ascii="Times New Roman" w:hAnsi="Times New Roman"/>
          <w:bCs/>
          <w:color w:val="0C0000"/>
          <w:sz w:val="28"/>
          <w:szCs w:val="28"/>
          <w:lang w:eastAsia="ru-RU"/>
        </w:rPr>
        <w:t>В целях качественного исполнения данного целевого индикатора Комитетом в рамках проектного направления</w:t>
      </w:r>
      <w:r w:rsidR="00347C31" w:rsidRPr="004F0EFB">
        <w:rPr>
          <w:rFonts w:ascii="Times New Roman" w:hAnsi="Times New Roman"/>
          <w:bCs/>
          <w:color w:val="0C0000"/>
          <w:sz w:val="28"/>
          <w:szCs w:val="28"/>
          <w:lang w:eastAsia="ru-RU"/>
        </w:rPr>
        <w:t xml:space="preserve"> «Повышение собираемости налогов» проведена работа расширению базы для исчисления налогов, по итогам которого, в 2018 году в бюджет дополнительно поступило боле 116 млрд. тенге.</w:t>
      </w:r>
    </w:p>
    <w:p w:rsidR="00D86750" w:rsidRPr="004F0EFB" w:rsidRDefault="00D86750" w:rsidP="00D86750">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t>Проект содержит ряд инициатив, реализация которых направлена на сквозной мониторинг движения товара от импорта или производства до его конечной реализации на территории Казахстана, что позволит существенно сократить теневую экономику и обеспечить дополнительными поступлениями в бюджет.</w:t>
      </w:r>
    </w:p>
    <w:p w:rsidR="00D86750" w:rsidRPr="004F0EFB" w:rsidRDefault="00D86750" w:rsidP="00D86750">
      <w:pPr>
        <w:spacing w:after="0" w:line="240" w:lineRule="auto"/>
        <w:ind w:firstLine="709"/>
        <w:jc w:val="both"/>
        <w:rPr>
          <w:rFonts w:ascii="Times New Roman" w:hAnsi="Times New Roman"/>
          <w:bCs/>
          <w:i/>
          <w:color w:val="0C0000"/>
          <w:sz w:val="24"/>
          <w:szCs w:val="28"/>
          <w:lang w:eastAsia="ru-RU"/>
        </w:rPr>
      </w:pPr>
      <w:r w:rsidRPr="004F0EFB">
        <w:rPr>
          <w:rFonts w:ascii="Times New Roman" w:hAnsi="Times New Roman"/>
          <w:b/>
          <w:bCs/>
          <w:i/>
          <w:color w:val="0C0000"/>
          <w:sz w:val="24"/>
          <w:szCs w:val="28"/>
          <w:lang w:eastAsia="ru-RU"/>
        </w:rPr>
        <w:t>Справочно:</w:t>
      </w:r>
      <w:r w:rsidRPr="004F0EFB">
        <w:rPr>
          <w:rFonts w:ascii="Times New Roman" w:hAnsi="Times New Roman"/>
          <w:bCs/>
          <w:i/>
          <w:color w:val="0C0000"/>
          <w:sz w:val="24"/>
          <w:szCs w:val="28"/>
          <w:lang w:eastAsia="ru-RU"/>
        </w:rPr>
        <w:t xml:space="preserve"> Первое направление содержит 6 инициатив: 1) ИС «АСТАНА-1»; 2) ИС «Электронные счета-фактуры»; 3) модуль «Виртуальный склад»; 4) ИС «Маркировка товаров»; 5) «Сокращение наличных расчетов в торговле»; 6) «Администрирование Н</w:t>
      </w:r>
      <w:proofErr w:type="gramStart"/>
      <w:r w:rsidRPr="004F0EFB">
        <w:rPr>
          <w:rFonts w:ascii="Times New Roman" w:hAnsi="Times New Roman"/>
          <w:bCs/>
          <w:i/>
          <w:color w:val="0C0000"/>
          <w:sz w:val="24"/>
          <w:szCs w:val="28"/>
          <w:lang w:eastAsia="ru-RU"/>
        </w:rPr>
        <w:t>ДС с пр</w:t>
      </w:r>
      <w:proofErr w:type="gramEnd"/>
      <w:r w:rsidRPr="004F0EFB">
        <w:rPr>
          <w:rFonts w:ascii="Times New Roman" w:hAnsi="Times New Roman"/>
          <w:bCs/>
          <w:i/>
          <w:color w:val="0C0000"/>
          <w:sz w:val="24"/>
          <w:szCs w:val="28"/>
          <w:lang w:eastAsia="ru-RU"/>
        </w:rPr>
        <w:t xml:space="preserve">именением технологии </w:t>
      </w:r>
      <w:proofErr w:type="spellStart"/>
      <w:r w:rsidRPr="004F0EFB">
        <w:rPr>
          <w:rFonts w:ascii="Times New Roman" w:hAnsi="Times New Roman"/>
          <w:bCs/>
          <w:i/>
          <w:color w:val="0C0000"/>
          <w:sz w:val="24"/>
          <w:szCs w:val="28"/>
          <w:lang w:eastAsia="ru-RU"/>
        </w:rPr>
        <w:t>блокчейн</w:t>
      </w:r>
      <w:proofErr w:type="spellEnd"/>
      <w:r w:rsidRPr="004F0EFB">
        <w:rPr>
          <w:rFonts w:ascii="Times New Roman" w:hAnsi="Times New Roman"/>
          <w:bCs/>
          <w:i/>
          <w:color w:val="0C0000"/>
          <w:sz w:val="24"/>
          <w:szCs w:val="28"/>
          <w:lang w:eastAsia="ru-RU"/>
        </w:rPr>
        <w:t>», которые направлены на проведение сквозного мониторинга движения товара - от импорта до его конечной реализации на территории Казахстана.</w:t>
      </w:r>
    </w:p>
    <w:p w:rsidR="00D86750" w:rsidRPr="004F0EFB" w:rsidRDefault="00D86750" w:rsidP="00D86750">
      <w:pPr>
        <w:spacing w:after="0" w:line="240" w:lineRule="auto"/>
        <w:ind w:firstLine="709"/>
        <w:jc w:val="both"/>
        <w:rPr>
          <w:rFonts w:ascii="Times New Roman" w:hAnsi="Times New Roman"/>
          <w:bCs/>
          <w:i/>
          <w:color w:val="0C0000"/>
          <w:sz w:val="24"/>
          <w:szCs w:val="28"/>
          <w:lang w:eastAsia="ru-RU"/>
        </w:rPr>
      </w:pPr>
      <w:r w:rsidRPr="004F0EFB">
        <w:rPr>
          <w:rFonts w:ascii="Times New Roman" w:hAnsi="Times New Roman"/>
          <w:bCs/>
          <w:i/>
          <w:color w:val="0C0000"/>
          <w:sz w:val="24"/>
          <w:szCs w:val="28"/>
          <w:lang w:eastAsia="ru-RU"/>
        </w:rPr>
        <w:t>Второе направление – администрирование прямых налогов, содержит 2 инициативы «Создание Базы данных третьих лиц для целей налогового администрирования»; «Переход к всеобщему декларированию».</w:t>
      </w:r>
    </w:p>
    <w:p w:rsidR="00F62A15" w:rsidRPr="004F0EFB" w:rsidRDefault="00F62A15" w:rsidP="00F62A15">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lastRenderedPageBreak/>
        <w:t>По инициативе ИС «АСТАНА-1», которая позволяет совершение таможенных операций в электронной среде, так по итогам 2018 года в ИС «АСТАНА-1», 84,6% деклараций на товары от общего количества ДТ оформлены в автоматическом режиме, время таможенной очистки составило 1 минуту.</w:t>
      </w:r>
    </w:p>
    <w:p w:rsidR="00F62A15" w:rsidRPr="004F0EFB" w:rsidRDefault="00F62A15" w:rsidP="00F62A15">
      <w:pPr>
        <w:spacing w:after="0" w:line="240" w:lineRule="auto"/>
        <w:ind w:firstLine="709"/>
        <w:jc w:val="both"/>
        <w:rPr>
          <w:rFonts w:ascii="Times New Roman" w:hAnsi="Times New Roman"/>
          <w:b/>
          <w:bCs/>
          <w:i/>
          <w:color w:val="0C0000"/>
          <w:sz w:val="24"/>
          <w:szCs w:val="28"/>
          <w:lang w:eastAsia="ru-RU"/>
        </w:rPr>
      </w:pPr>
      <w:r w:rsidRPr="004F0EFB">
        <w:rPr>
          <w:rFonts w:ascii="Times New Roman" w:hAnsi="Times New Roman"/>
          <w:b/>
          <w:bCs/>
          <w:i/>
          <w:color w:val="0C0000"/>
          <w:sz w:val="24"/>
          <w:szCs w:val="28"/>
          <w:lang w:eastAsia="ru-RU"/>
        </w:rPr>
        <w:t>Справочно:</w:t>
      </w:r>
    </w:p>
    <w:p w:rsidR="00F62A15" w:rsidRPr="004F0EFB" w:rsidRDefault="00F62A15" w:rsidP="00F62A15">
      <w:pPr>
        <w:spacing w:after="0" w:line="240" w:lineRule="auto"/>
        <w:ind w:firstLine="709"/>
        <w:jc w:val="both"/>
        <w:rPr>
          <w:rFonts w:ascii="Times New Roman" w:hAnsi="Times New Roman"/>
          <w:bCs/>
          <w:i/>
          <w:color w:val="0C0000"/>
          <w:sz w:val="24"/>
          <w:szCs w:val="28"/>
          <w:lang w:eastAsia="ru-RU"/>
        </w:rPr>
      </w:pPr>
      <w:r w:rsidRPr="004F0EFB">
        <w:rPr>
          <w:rFonts w:ascii="Times New Roman" w:hAnsi="Times New Roman"/>
          <w:bCs/>
          <w:i/>
          <w:color w:val="0C0000"/>
          <w:sz w:val="24"/>
          <w:szCs w:val="28"/>
          <w:lang w:eastAsia="ru-RU"/>
        </w:rPr>
        <w:t xml:space="preserve">На 01.01.2019 года посредством ИС «АСТАНА-1»  обработано более 850 тыс. таможенных деклараций. В </w:t>
      </w:r>
      <w:proofErr w:type="spellStart"/>
      <w:r w:rsidRPr="004F0EFB">
        <w:rPr>
          <w:rFonts w:ascii="Times New Roman" w:hAnsi="Times New Roman"/>
          <w:bCs/>
          <w:i/>
          <w:color w:val="0C0000"/>
          <w:sz w:val="24"/>
          <w:szCs w:val="28"/>
          <w:lang w:eastAsia="ru-RU"/>
        </w:rPr>
        <w:t>т.ч</w:t>
      </w:r>
      <w:proofErr w:type="spellEnd"/>
      <w:r w:rsidRPr="004F0EFB">
        <w:rPr>
          <w:rFonts w:ascii="Times New Roman" w:hAnsi="Times New Roman"/>
          <w:bCs/>
          <w:i/>
          <w:color w:val="0C0000"/>
          <w:sz w:val="24"/>
          <w:szCs w:val="28"/>
          <w:lang w:eastAsia="ru-RU"/>
        </w:rPr>
        <w:t>. по транзиту оформлено более 497 тыс. транзитных деклараций, из которых 94,6% выпущено в автоматическом режиме за 1 минуту.  По экспорту – более 84 тыс. деклараций на товары, из них 91,3% выпущено за 1 минуту. По импорту – более 250 тыс. деклараций, из них 65,1% за 1 минуту. По иным таможенным процедурам – более 22 тыс. деклараций, из которых 87,5%  выпущено за 1 минуту.</w:t>
      </w:r>
    </w:p>
    <w:p w:rsidR="00F62A15" w:rsidRPr="004F0EFB" w:rsidRDefault="00F62A15" w:rsidP="00F62A15">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t>Ранее на подобные экспортные процедуры уходило от 55 минут, причем участникам внешнеэкономической деятельности необходимо было прийти в таможенный орган лично, сейчас система позволяет исключить прямой контакт между УВЭД и специалистом.</w:t>
      </w:r>
    </w:p>
    <w:p w:rsidR="00F62A15" w:rsidRPr="004F0EFB" w:rsidRDefault="00F62A15" w:rsidP="00F62A15">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t xml:space="preserve">В рамках инициативы «Маркировка товаров», был запущен проект по маркировке меховых изделий, с начала проекта и до 4 января текущего года на рынке РК промаркировано 249 821 единиц меховых изделий. </w:t>
      </w:r>
      <w:r w:rsidR="00B611F2" w:rsidRPr="004F0EFB">
        <w:rPr>
          <w:rFonts w:ascii="Times New Roman" w:hAnsi="Times New Roman"/>
          <w:bCs/>
          <w:color w:val="0C0000"/>
          <w:sz w:val="28"/>
          <w:szCs w:val="28"/>
          <w:lang w:eastAsia="ru-RU"/>
        </w:rPr>
        <w:t>В результате</w:t>
      </w:r>
      <w:r w:rsidRPr="004F0EFB">
        <w:rPr>
          <w:rFonts w:ascii="Times New Roman" w:hAnsi="Times New Roman"/>
          <w:bCs/>
          <w:color w:val="0C0000"/>
          <w:sz w:val="28"/>
          <w:szCs w:val="28"/>
          <w:lang w:eastAsia="ru-RU"/>
        </w:rPr>
        <w:t>:</w:t>
      </w:r>
    </w:p>
    <w:p w:rsidR="00F62A15" w:rsidRPr="004F0EFB" w:rsidRDefault="00F62A15" w:rsidP="00F62A15">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t>- в 1,3 раза (с 60 до 90) увеличилось количество импортеров, оформивших декларацию на товары;</w:t>
      </w:r>
    </w:p>
    <w:p w:rsidR="00F62A15" w:rsidRPr="004F0EFB" w:rsidRDefault="00F62A15" w:rsidP="00F62A15">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t>- в 1,7 раз (с 287 до 411 млн. тенге) выросли поступления по таможенным платежам и налогам;</w:t>
      </w:r>
    </w:p>
    <w:p w:rsidR="00F62A15" w:rsidRPr="004F0EFB" w:rsidRDefault="00F62A15" w:rsidP="00F62A15">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t>- в 13 раз (с 247 до 19) сократилось количество субъектов, осуществляющих деятельность на основе патента (сокрытие доходов до предельного минимума по СНР);</w:t>
      </w:r>
    </w:p>
    <w:p w:rsidR="00F62A15" w:rsidRPr="004F0EFB" w:rsidRDefault="00F62A15" w:rsidP="00F62A15">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t xml:space="preserve">В текущем году, в целях расширения перечня маркируемых товаров начат пилот по маркировке табачной продукции взамен бумажных марок на цифровой знак. </w:t>
      </w:r>
    </w:p>
    <w:p w:rsidR="00B611F2" w:rsidRPr="004F0EFB" w:rsidRDefault="00B611F2" w:rsidP="00B611F2">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t>По модулю «Виртуальный склад», который введен в эксплуатацию с 1 апреля 2018 года и на первоначальном этапе распространяется на автотранспортные средства. В модуле работают 943 налогоплательщиков, от которых в Виртуальный склад поступило 75 тыс. автомобилей, из которых 54 тыс. реализованы посредством ИС электронных счетов-фактур.</w:t>
      </w:r>
    </w:p>
    <w:p w:rsidR="00B611F2" w:rsidRPr="004F0EFB" w:rsidRDefault="00B611F2" w:rsidP="00B611F2">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t xml:space="preserve">Виртуальный склад позволяет контролировать происхождение товаров и их дальнейшую реализацию до розницы или экспорта, что минимизирует нелегальный ввоз товаров в страну. Также функционал модуля обеспечивает контроль  ценообразования и </w:t>
      </w:r>
      <w:proofErr w:type="spellStart"/>
      <w:r w:rsidRPr="004F0EFB">
        <w:rPr>
          <w:rFonts w:ascii="Times New Roman" w:hAnsi="Times New Roman"/>
          <w:bCs/>
          <w:color w:val="0C0000"/>
          <w:sz w:val="28"/>
          <w:szCs w:val="28"/>
          <w:lang w:eastAsia="ru-RU"/>
        </w:rPr>
        <w:t>автоподсчет</w:t>
      </w:r>
      <w:proofErr w:type="spellEnd"/>
      <w:r w:rsidRPr="004F0EFB">
        <w:rPr>
          <w:rFonts w:ascii="Times New Roman" w:hAnsi="Times New Roman"/>
          <w:bCs/>
          <w:color w:val="0C0000"/>
          <w:sz w:val="28"/>
          <w:szCs w:val="28"/>
          <w:lang w:eastAsia="ru-RU"/>
        </w:rPr>
        <w:t xml:space="preserve"> остатков товаров на складе, что исключает совершение </w:t>
      </w:r>
      <w:proofErr w:type="spellStart"/>
      <w:r w:rsidRPr="004F0EFB">
        <w:rPr>
          <w:rFonts w:ascii="Times New Roman" w:hAnsi="Times New Roman"/>
          <w:bCs/>
          <w:color w:val="0C0000"/>
          <w:sz w:val="28"/>
          <w:szCs w:val="28"/>
          <w:lang w:eastAsia="ru-RU"/>
        </w:rPr>
        <w:t>безтоварных</w:t>
      </w:r>
      <w:proofErr w:type="spellEnd"/>
      <w:r w:rsidRPr="004F0EFB">
        <w:rPr>
          <w:rFonts w:ascii="Times New Roman" w:hAnsi="Times New Roman"/>
          <w:bCs/>
          <w:color w:val="0C0000"/>
          <w:sz w:val="28"/>
          <w:szCs w:val="28"/>
          <w:lang w:eastAsia="ru-RU"/>
        </w:rPr>
        <w:t xml:space="preserve"> сделок и снижает риск уклонения от налогообложения.</w:t>
      </w:r>
    </w:p>
    <w:p w:rsidR="00B611F2" w:rsidRPr="004F0EFB" w:rsidRDefault="00B611F2" w:rsidP="00B611F2">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t xml:space="preserve"> В дальнейшем планируется его поэтапное распространение на другие товары. </w:t>
      </w:r>
    </w:p>
    <w:p w:rsidR="00B611F2" w:rsidRPr="004F0EFB" w:rsidRDefault="00B611F2" w:rsidP="00F62A15">
      <w:pPr>
        <w:spacing w:after="0" w:line="240" w:lineRule="auto"/>
        <w:ind w:firstLine="709"/>
        <w:jc w:val="both"/>
        <w:rPr>
          <w:rFonts w:ascii="Times New Roman" w:hAnsi="Times New Roman"/>
          <w:bCs/>
          <w:color w:val="0C0000"/>
          <w:sz w:val="28"/>
          <w:szCs w:val="28"/>
          <w:lang w:eastAsia="ru-RU"/>
        </w:rPr>
      </w:pPr>
    </w:p>
    <w:p w:rsidR="00F62A15" w:rsidRPr="004F0EFB" w:rsidRDefault="00F62A15" w:rsidP="00D86750">
      <w:pPr>
        <w:spacing w:after="0" w:line="240" w:lineRule="auto"/>
        <w:ind w:firstLine="709"/>
        <w:jc w:val="both"/>
        <w:rPr>
          <w:rFonts w:ascii="Times New Roman" w:hAnsi="Times New Roman"/>
          <w:bCs/>
          <w:color w:val="0C0000"/>
          <w:sz w:val="28"/>
          <w:szCs w:val="28"/>
          <w:lang w:eastAsia="ru-RU"/>
        </w:rPr>
      </w:pPr>
    </w:p>
    <w:p w:rsidR="00D86750" w:rsidRPr="004F0EFB" w:rsidRDefault="00B611F2" w:rsidP="00D86750">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lastRenderedPageBreak/>
        <w:t>В целом р</w:t>
      </w:r>
      <w:r w:rsidR="00D86750" w:rsidRPr="004F0EFB">
        <w:rPr>
          <w:rFonts w:ascii="Times New Roman" w:hAnsi="Times New Roman"/>
          <w:bCs/>
          <w:color w:val="0C0000"/>
          <w:sz w:val="28"/>
          <w:szCs w:val="28"/>
          <w:lang w:eastAsia="ru-RU"/>
        </w:rPr>
        <w:t>еализация инициатив, помимо дополнительных поступлений в бюджет, позволит существенно снизить давление на бизнес путем переноса акцента на дистанционный мониторинг и сократить количество рейдовых и встречных налоговых проверок до 10% за счет внедрения ИС «ЭСФ».</w:t>
      </w:r>
    </w:p>
    <w:p w:rsidR="00D86750" w:rsidRPr="004F0EFB" w:rsidRDefault="00D86750" w:rsidP="00D86750">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t>По итогам 2018 года нам уже удалось снизить количество проверок на 10%, при этом увеличить качество проводимой проверки, сумма взыскания по которым увеличилось до 101 млрд. тенге.</w:t>
      </w:r>
    </w:p>
    <w:p w:rsidR="00D86750" w:rsidRPr="004F0EFB" w:rsidRDefault="00D86750" w:rsidP="00D86750">
      <w:pPr>
        <w:spacing w:after="0" w:line="240" w:lineRule="auto"/>
        <w:ind w:firstLine="709"/>
        <w:jc w:val="both"/>
        <w:rPr>
          <w:rFonts w:ascii="Times New Roman" w:hAnsi="Times New Roman"/>
          <w:bCs/>
          <w:i/>
          <w:sz w:val="24"/>
          <w:szCs w:val="28"/>
          <w:lang w:eastAsia="ru-RU"/>
        </w:rPr>
      </w:pPr>
      <w:r w:rsidRPr="004F0EFB">
        <w:rPr>
          <w:rFonts w:ascii="Times New Roman" w:hAnsi="Times New Roman"/>
          <w:b/>
          <w:bCs/>
          <w:i/>
          <w:sz w:val="24"/>
          <w:szCs w:val="28"/>
          <w:lang w:eastAsia="ru-RU"/>
        </w:rPr>
        <w:t>Справочно:</w:t>
      </w:r>
      <w:r w:rsidRPr="004F0EFB">
        <w:rPr>
          <w:rFonts w:ascii="Times New Roman" w:hAnsi="Times New Roman"/>
          <w:bCs/>
          <w:i/>
          <w:sz w:val="24"/>
          <w:szCs w:val="28"/>
          <w:lang w:eastAsia="ru-RU"/>
        </w:rPr>
        <w:t xml:space="preserve"> за 2018г. проведена 37 791 проверка (в 2017г. – 42 018), </w:t>
      </w:r>
      <w:proofErr w:type="spellStart"/>
      <w:r w:rsidRPr="004F0EFB">
        <w:rPr>
          <w:rFonts w:ascii="Times New Roman" w:hAnsi="Times New Roman"/>
          <w:bCs/>
          <w:i/>
          <w:sz w:val="24"/>
          <w:szCs w:val="28"/>
          <w:lang w:eastAsia="ru-RU"/>
        </w:rPr>
        <w:t>доначислено</w:t>
      </w:r>
      <w:proofErr w:type="spellEnd"/>
      <w:r w:rsidRPr="004F0EFB">
        <w:rPr>
          <w:rFonts w:ascii="Times New Roman" w:hAnsi="Times New Roman"/>
          <w:bCs/>
          <w:i/>
          <w:sz w:val="24"/>
          <w:szCs w:val="28"/>
          <w:lang w:eastAsia="ru-RU"/>
        </w:rPr>
        <w:t xml:space="preserve"> 176,5 </w:t>
      </w:r>
      <w:proofErr w:type="spellStart"/>
      <w:r w:rsidRPr="004F0EFB">
        <w:rPr>
          <w:rFonts w:ascii="Times New Roman" w:hAnsi="Times New Roman"/>
          <w:bCs/>
          <w:i/>
          <w:sz w:val="24"/>
          <w:szCs w:val="28"/>
          <w:lang w:eastAsia="ru-RU"/>
        </w:rPr>
        <w:t>млрд</w:t>
      </w:r>
      <w:proofErr w:type="gramStart"/>
      <w:r w:rsidRPr="004F0EFB">
        <w:rPr>
          <w:rFonts w:ascii="Times New Roman" w:hAnsi="Times New Roman"/>
          <w:bCs/>
          <w:i/>
          <w:sz w:val="24"/>
          <w:szCs w:val="28"/>
          <w:lang w:eastAsia="ru-RU"/>
        </w:rPr>
        <w:t>.т</w:t>
      </w:r>
      <w:proofErr w:type="gramEnd"/>
      <w:r w:rsidRPr="004F0EFB">
        <w:rPr>
          <w:rFonts w:ascii="Times New Roman" w:hAnsi="Times New Roman"/>
          <w:bCs/>
          <w:i/>
          <w:sz w:val="24"/>
          <w:szCs w:val="28"/>
          <w:lang w:eastAsia="ru-RU"/>
        </w:rPr>
        <w:t>енге</w:t>
      </w:r>
      <w:proofErr w:type="spellEnd"/>
      <w:r w:rsidRPr="004F0EFB">
        <w:rPr>
          <w:rFonts w:ascii="Times New Roman" w:hAnsi="Times New Roman"/>
          <w:bCs/>
          <w:i/>
          <w:sz w:val="24"/>
          <w:szCs w:val="28"/>
          <w:lang w:eastAsia="ru-RU"/>
        </w:rPr>
        <w:t xml:space="preserve"> (в 2017г. – 234,8 </w:t>
      </w:r>
      <w:proofErr w:type="spellStart"/>
      <w:r w:rsidRPr="004F0EFB">
        <w:rPr>
          <w:rFonts w:ascii="Times New Roman" w:hAnsi="Times New Roman"/>
          <w:bCs/>
          <w:i/>
          <w:sz w:val="24"/>
          <w:szCs w:val="28"/>
          <w:lang w:eastAsia="ru-RU"/>
        </w:rPr>
        <w:t>млрд.тенге</w:t>
      </w:r>
      <w:proofErr w:type="spellEnd"/>
      <w:r w:rsidRPr="004F0EFB">
        <w:rPr>
          <w:rFonts w:ascii="Times New Roman" w:hAnsi="Times New Roman"/>
          <w:bCs/>
          <w:i/>
          <w:sz w:val="24"/>
          <w:szCs w:val="28"/>
          <w:lang w:eastAsia="ru-RU"/>
        </w:rPr>
        <w:t xml:space="preserve">), взыскано 101,3 млрд. тенге (в 2017г. – 95,3 </w:t>
      </w:r>
      <w:proofErr w:type="spellStart"/>
      <w:r w:rsidRPr="004F0EFB">
        <w:rPr>
          <w:rFonts w:ascii="Times New Roman" w:hAnsi="Times New Roman"/>
          <w:bCs/>
          <w:i/>
          <w:sz w:val="24"/>
          <w:szCs w:val="28"/>
          <w:lang w:eastAsia="ru-RU"/>
        </w:rPr>
        <w:t>млрд.тенге</w:t>
      </w:r>
      <w:proofErr w:type="spellEnd"/>
      <w:r w:rsidRPr="004F0EFB">
        <w:rPr>
          <w:rFonts w:ascii="Times New Roman" w:hAnsi="Times New Roman"/>
          <w:bCs/>
          <w:i/>
          <w:sz w:val="24"/>
          <w:szCs w:val="28"/>
          <w:lang w:eastAsia="ru-RU"/>
        </w:rPr>
        <w:t xml:space="preserve">). </w:t>
      </w:r>
    </w:p>
    <w:p w:rsidR="00D86750" w:rsidRPr="004F0EFB" w:rsidRDefault="00D86750" w:rsidP="00D86750">
      <w:pPr>
        <w:tabs>
          <w:tab w:val="left" w:pos="1134"/>
        </w:tabs>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t xml:space="preserve">Вместе с тем, в 2018 году усилена работа по повышению качества дистанционного мониторинга, где эффективность составила  порядка 90% с ростом на 16,6% к 2017 году. </w:t>
      </w:r>
    </w:p>
    <w:p w:rsidR="00D86750" w:rsidRPr="004F0EFB" w:rsidRDefault="00D86750" w:rsidP="00D86750">
      <w:pPr>
        <w:tabs>
          <w:tab w:val="left" w:pos="1134"/>
        </w:tabs>
        <w:spacing w:after="0" w:line="240" w:lineRule="auto"/>
        <w:ind w:firstLine="709"/>
        <w:jc w:val="both"/>
        <w:rPr>
          <w:rFonts w:ascii="Times New Roman" w:hAnsi="Times New Roman"/>
          <w:bCs/>
          <w:i/>
          <w:sz w:val="24"/>
          <w:szCs w:val="28"/>
          <w:lang w:eastAsia="ru-RU"/>
        </w:rPr>
      </w:pPr>
      <w:r w:rsidRPr="004F0EFB">
        <w:rPr>
          <w:rFonts w:ascii="Times New Roman" w:hAnsi="Times New Roman"/>
          <w:b/>
          <w:bCs/>
          <w:i/>
          <w:sz w:val="24"/>
          <w:szCs w:val="28"/>
          <w:lang w:eastAsia="ru-RU"/>
        </w:rPr>
        <w:t>Справочно:</w:t>
      </w:r>
      <w:r w:rsidRPr="004F0EFB">
        <w:rPr>
          <w:rFonts w:ascii="Times New Roman" w:hAnsi="Times New Roman"/>
          <w:bCs/>
          <w:i/>
          <w:sz w:val="24"/>
          <w:szCs w:val="28"/>
          <w:lang w:eastAsia="ru-RU"/>
        </w:rPr>
        <w:t xml:space="preserve"> По результатам камерального контроля достигнуто: Рост удельного веса взыскания на 16,6%: (с 73,0% за 2017г.,  до – 89,6% за 2018 г.); Рост удельного веса взыскания «живыми деньгами» на 14,3% (2017г. – 39,6%, 2018г. – 53,9%); Возросло количество уведомлений </w:t>
      </w:r>
      <w:proofErr w:type="gramStart"/>
      <w:r w:rsidRPr="004F0EFB">
        <w:rPr>
          <w:rFonts w:ascii="Times New Roman" w:hAnsi="Times New Roman"/>
          <w:bCs/>
          <w:i/>
          <w:sz w:val="24"/>
          <w:szCs w:val="28"/>
          <w:lang w:eastAsia="ru-RU"/>
        </w:rPr>
        <w:t>в</w:t>
      </w:r>
      <w:proofErr w:type="gramEnd"/>
      <w:r w:rsidRPr="004F0EFB">
        <w:rPr>
          <w:rFonts w:ascii="Times New Roman" w:hAnsi="Times New Roman"/>
          <w:bCs/>
          <w:i/>
          <w:sz w:val="24"/>
          <w:szCs w:val="28"/>
          <w:lang w:eastAsia="ru-RU"/>
        </w:rPr>
        <w:t xml:space="preserve"> 1,3 раза (2017г. – 97,4 тыс. шт., 2018г. – 129,3 тыс. шт.). </w:t>
      </w:r>
    </w:p>
    <w:p w:rsidR="00347C31" w:rsidRPr="004F0EFB" w:rsidRDefault="00347C31" w:rsidP="00DA7399">
      <w:pPr>
        <w:spacing w:after="0" w:line="240" w:lineRule="auto"/>
        <w:ind w:firstLine="709"/>
        <w:jc w:val="both"/>
        <w:rPr>
          <w:rFonts w:ascii="Times New Roman" w:hAnsi="Times New Roman"/>
          <w:bCs/>
          <w:color w:val="0C0000"/>
          <w:sz w:val="28"/>
          <w:szCs w:val="28"/>
          <w:lang w:eastAsia="ru-RU"/>
        </w:rPr>
      </w:pPr>
    </w:p>
    <w:p w:rsidR="00876B37" w:rsidRPr="004F0EFB" w:rsidRDefault="00DA7399" w:rsidP="00DA7399">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t xml:space="preserve"> </w:t>
      </w:r>
    </w:p>
    <w:p w:rsidR="009575F1" w:rsidRPr="004F0EFB" w:rsidRDefault="00BB6BE7" w:rsidP="00FF2B24">
      <w:pPr>
        <w:pStyle w:val="af2"/>
        <w:pBdr>
          <w:bottom w:val="single" w:sz="4" w:space="0" w:color="FFFFFF"/>
        </w:pBdr>
        <w:spacing w:after="0"/>
        <w:ind w:firstLine="426"/>
        <w:jc w:val="both"/>
        <w:rPr>
          <w:rFonts w:ascii="Times New Roman" w:hAnsi="Times New Roman"/>
          <w:bCs/>
          <w:i/>
          <w:sz w:val="28"/>
          <w:szCs w:val="28"/>
          <w:lang w:val="ru-RU"/>
        </w:rPr>
      </w:pPr>
      <w:r w:rsidRPr="004F0EFB">
        <w:rPr>
          <w:rFonts w:ascii="Times New Roman" w:hAnsi="Times New Roman"/>
          <w:bCs/>
          <w:i/>
          <w:sz w:val="28"/>
          <w:szCs w:val="28"/>
          <w:lang w:val="ru-RU"/>
        </w:rPr>
        <w:t xml:space="preserve">Цель 1.2. </w:t>
      </w:r>
      <w:r w:rsidRPr="004F0EFB">
        <w:rPr>
          <w:rFonts w:ascii="Times New Roman" w:eastAsia="+mn-ea" w:hAnsi="Times New Roman"/>
          <w:bCs/>
          <w:i/>
          <w:kern w:val="24"/>
          <w:sz w:val="28"/>
          <w:szCs w:val="28"/>
          <w:lang w:val="ru-RU"/>
        </w:rPr>
        <w:t xml:space="preserve"> </w:t>
      </w:r>
      <w:r w:rsidR="00817D56" w:rsidRPr="004F0EFB">
        <w:rPr>
          <w:rFonts w:ascii="Times New Roman" w:eastAsia="+mn-ea" w:hAnsi="Times New Roman"/>
          <w:bCs/>
          <w:i/>
          <w:kern w:val="24"/>
          <w:sz w:val="28"/>
          <w:szCs w:val="28"/>
          <w:lang w:val="ru-RU"/>
        </w:rPr>
        <w:t>«</w:t>
      </w:r>
      <w:r w:rsidR="00C93136" w:rsidRPr="004F0EFB">
        <w:rPr>
          <w:rFonts w:ascii="Times New Roman" w:hAnsi="Times New Roman"/>
          <w:bCs/>
          <w:i/>
          <w:sz w:val="28"/>
          <w:szCs w:val="28"/>
          <w:lang w:val="ru-RU"/>
        </w:rPr>
        <w:t>Обеспечение эффективности на</w:t>
      </w:r>
      <w:r w:rsidR="00817D56" w:rsidRPr="004F0EFB">
        <w:rPr>
          <w:rFonts w:ascii="Times New Roman" w:hAnsi="Times New Roman"/>
          <w:bCs/>
          <w:i/>
          <w:sz w:val="28"/>
          <w:szCs w:val="28"/>
          <w:lang w:val="ru-RU"/>
        </w:rPr>
        <w:t>логового и таможенного контроля»</w:t>
      </w:r>
    </w:p>
    <w:p w:rsidR="000C7D96" w:rsidRPr="004F0EFB" w:rsidRDefault="00817D56" w:rsidP="00475E67">
      <w:pPr>
        <w:widowControl w:val="0"/>
        <w:pBdr>
          <w:bottom w:val="single" w:sz="4" w:space="0" w:color="FFFFFF"/>
        </w:pBdr>
        <w:tabs>
          <w:tab w:val="left" w:pos="0"/>
          <w:tab w:val="left" w:pos="709"/>
          <w:tab w:val="left" w:pos="993"/>
        </w:tabs>
        <w:spacing w:after="0" w:line="276" w:lineRule="auto"/>
        <w:ind w:firstLine="426"/>
        <w:jc w:val="both"/>
        <w:outlineLvl w:val="0"/>
        <w:rPr>
          <w:rFonts w:ascii="Times New Roman" w:hAnsi="Times New Roman"/>
          <w:b/>
          <w:i/>
          <w:sz w:val="28"/>
          <w:szCs w:val="28"/>
          <w:lang w:val="kk-KZ"/>
        </w:rPr>
      </w:pPr>
      <w:r w:rsidRPr="004F0EFB">
        <w:rPr>
          <w:rFonts w:ascii="Times New Roman" w:hAnsi="Times New Roman"/>
          <w:b/>
          <w:i/>
          <w:sz w:val="28"/>
          <w:szCs w:val="28"/>
          <w:lang w:val="kk-KZ"/>
        </w:rPr>
        <w:t>Ц</w:t>
      </w:r>
      <w:r w:rsidR="000C7D96" w:rsidRPr="004F0EFB">
        <w:rPr>
          <w:rFonts w:ascii="Times New Roman" w:hAnsi="Times New Roman"/>
          <w:b/>
          <w:i/>
          <w:sz w:val="28"/>
          <w:szCs w:val="28"/>
          <w:lang w:val="kk-KZ"/>
        </w:rPr>
        <w:t>елево</w:t>
      </w:r>
      <w:r w:rsidRPr="004F0EFB">
        <w:rPr>
          <w:rFonts w:ascii="Times New Roman" w:hAnsi="Times New Roman"/>
          <w:b/>
          <w:i/>
          <w:sz w:val="28"/>
          <w:szCs w:val="28"/>
          <w:lang w:val="kk-KZ"/>
        </w:rPr>
        <w:t>й</w:t>
      </w:r>
      <w:r w:rsidR="000C7D96" w:rsidRPr="004F0EFB">
        <w:rPr>
          <w:rFonts w:ascii="Times New Roman" w:hAnsi="Times New Roman"/>
          <w:b/>
          <w:i/>
          <w:sz w:val="28"/>
          <w:szCs w:val="28"/>
          <w:lang w:val="kk-KZ"/>
        </w:rPr>
        <w:t xml:space="preserve"> индикатор «Доля результативных проверок по итогам применения СУР на этапе очистки товара»</w:t>
      </w:r>
      <w:r w:rsidR="00EB5B81" w:rsidRPr="004F0EFB">
        <w:rPr>
          <w:rFonts w:ascii="Times New Roman" w:hAnsi="Times New Roman"/>
          <w:b/>
          <w:i/>
          <w:sz w:val="28"/>
          <w:szCs w:val="28"/>
          <w:lang w:val="kk-KZ"/>
        </w:rPr>
        <w:t xml:space="preserve"> </w:t>
      </w:r>
      <w:r w:rsidR="00EB5B81" w:rsidRPr="004F0EFB">
        <w:rPr>
          <w:rFonts w:ascii="Times New Roman" w:hAnsi="Times New Roman"/>
          <w:sz w:val="28"/>
          <w:szCs w:val="28"/>
          <w:lang w:val="kk-KZ"/>
        </w:rPr>
        <w:t>(исполнен).</w:t>
      </w:r>
    </w:p>
    <w:p w:rsidR="00DB5BBD" w:rsidRPr="004F0EFB" w:rsidRDefault="00817D56" w:rsidP="00DB5BBD">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t>Э</w:t>
      </w:r>
      <w:r w:rsidR="00DB5BBD" w:rsidRPr="004F0EFB">
        <w:rPr>
          <w:rFonts w:ascii="Times New Roman" w:hAnsi="Times New Roman"/>
          <w:bCs/>
          <w:color w:val="0C0000"/>
          <w:sz w:val="28"/>
          <w:szCs w:val="28"/>
          <w:lang w:eastAsia="ru-RU"/>
        </w:rPr>
        <w:t xml:space="preserve">ффективность СУР </w:t>
      </w:r>
      <w:r w:rsidRPr="004F0EFB">
        <w:rPr>
          <w:rFonts w:ascii="Times New Roman" w:hAnsi="Times New Roman"/>
          <w:bCs/>
          <w:color w:val="0C0000"/>
          <w:sz w:val="28"/>
          <w:szCs w:val="28"/>
          <w:lang w:eastAsia="ru-RU"/>
        </w:rPr>
        <w:t xml:space="preserve">по итогам 2018 года </w:t>
      </w:r>
      <w:r w:rsidR="00DB5BBD" w:rsidRPr="004F0EFB">
        <w:rPr>
          <w:rFonts w:ascii="Times New Roman" w:hAnsi="Times New Roman"/>
          <w:bCs/>
          <w:color w:val="0C0000"/>
          <w:sz w:val="28"/>
          <w:szCs w:val="28"/>
          <w:lang w:eastAsia="ru-RU"/>
        </w:rPr>
        <w:t>составила 60,6% и по сравнению с прошлым годом увеличилась на 4,1 процентных пункта (56,5%).</w:t>
      </w:r>
    </w:p>
    <w:p w:rsidR="00DB5BBD" w:rsidRPr="004F0EFB" w:rsidRDefault="00817D56" w:rsidP="00DB5BBD">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t>Так, в целом за 2018 год п</w:t>
      </w:r>
      <w:r w:rsidR="00DB5BBD" w:rsidRPr="004F0EFB">
        <w:rPr>
          <w:rFonts w:ascii="Times New Roman" w:hAnsi="Times New Roman"/>
          <w:bCs/>
          <w:color w:val="0C0000"/>
          <w:sz w:val="28"/>
          <w:szCs w:val="28"/>
          <w:lang w:eastAsia="ru-RU"/>
        </w:rPr>
        <w:t xml:space="preserve">рофили риска сработали на 69,1 тыс. </w:t>
      </w:r>
      <w:r w:rsidRPr="004F0EFB">
        <w:rPr>
          <w:rFonts w:ascii="Times New Roman" w:hAnsi="Times New Roman"/>
          <w:bCs/>
          <w:color w:val="0C0000"/>
          <w:sz w:val="28"/>
          <w:szCs w:val="28"/>
          <w:lang w:eastAsia="ru-RU"/>
        </w:rPr>
        <w:t xml:space="preserve">декларациях на товары, из которых по </w:t>
      </w:r>
      <w:r w:rsidR="00DB5BBD" w:rsidRPr="004F0EFB">
        <w:rPr>
          <w:rFonts w:ascii="Times New Roman" w:hAnsi="Times New Roman"/>
          <w:bCs/>
          <w:color w:val="0C0000"/>
          <w:sz w:val="28"/>
          <w:szCs w:val="28"/>
          <w:lang w:eastAsia="ru-RU"/>
        </w:rPr>
        <w:t xml:space="preserve">41,8 тысяч </w:t>
      </w:r>
      <w:r w:rsidR="003B7EA0" w:rsidRPr="004F0EFB">
        <w:rPr>
          <w:rFonts w:ascii="Times New Roman" w:hAnsi="Times New Roman"/>
          <w:bCs/>
          <w:color w:val="0C0000"/>
          <w:sz w:val="28"/>
          <w:szCs w:val="28"/>
          <w:lang w:eastAsia="ru-RU"/>
        </w:rPr>
        <w:t>ДТ выявлены нарушения</w:t>
      </w:r>
      <w:r w:rsidR="00BD2BB6" w:rsidRPr="004F0EFB">
        <w:rPr>
          <w:rFonts w:ascii="Times New Roman" w:hAnsi="Times New Roman"/>
          <w:bCs/>
          <w:color w:val="0C0000"/>
          <w:sz w:val="28"/>
          <w:szCs w:val="28"/>
          <w:lang w:eastAsia="ru-RU"/>
        </w:rPr>
        <w:t xml:space="preserve">, </w:t>
      </w:r>
      <w:r w:rsidR="00BD2BB6" w:rsidRPr="004F0EFB">
        <w:rPr>
          <w:rFonts w:ascii="Times New Roman" w:hAnsi="Times New Roman"/>
          <w:bCs/>
          <w:color w:val="0C0000"/>
          <w:sz w:val="28"/>
          <w:szCs w:val="28"/>
          <w:lang w:val="kk-KZ" w:eastAsia="ru-RU"/>
        </w:rPr>
        <w:t xml:space="preserve">при </w:t>
      </w:r>
      <w:r w:rsidRPr="004F0EFB">
        <w:rPr>
          <w:rFonts w:ascii="Times New Roman" w:hAnsi="Times New Roman"/>
          <w:bCs/>
          <w:color w:val="0C0000"/>
          <w:sz w:val="28"/>
          <w:szCs w:val="28"/>
          <w:lang w:eastAsia="ru-RU"/>
        </w:rPr>
        <w:t xml:space="preserve">этом, в сравнении с данными 2017 года на 15,6% </w:t>
      </w:r>
      <w:r w:rsidR="00EB5B81" w:rsidRPr="004F0EFB">
        <w:rPr>
          <w:rFonts w:ascii="Times New Roman" w:hAnsi="Times New Roman"/>
          <w:bCs/>
          <w:color w:val="0C0000"/>
          <w:sz w:val="28"/>
          <w:szCs w:val="28"/>
          <w:lang w:eastAsia="ru-RU"/>
        </w:rPr>
        <w:t>повысилась эффективность выявления нарушений (2017г. – 36,2 тыс. нарушений, 2018 – 41,8 тыс. нарушений).</w:t>
      </w:r>
    </w:p>
    <w:p w:rsidR="002F6285" w:rsidRPr="004F0EFB" w:rsidRDefault="002F6285" w:rsidP="00E3182F">
      <w:pPr>
        <w:widowControl w:val="0"/>
        <w:pBdr>
          <w:bottom w:val="single" w:sz="4" w:space="0" w:color="FFFFFF"/>
        </w:pBdr>
        <w:tabs>
          <w:tab w:val="left" w:pos="0"/>
          <w:tab w:val="left" w:pos="709"/>
          <w:tab w:val="left" w:pos="993"/>
        </w:tabs>
        <w:spacing w:after="0" w:line="276" w:lineRule="auto"/>
        <w:ind w:firstLine="426"/>
        <w:jc w:val="both"/>
        <w:outlineLvl w:val="0"/>
        <w:rPr>
          <w:rFonts w:ascii="Times New Roman" w:hAnsi="Times New Roman"/>
          <w:b/>
          <w:i/>
          <w:sz w:val="28"/>
          <w:szCs w:val="28"/>
          <w:lang w:val="kk-KZ"/>
        </w:rPr>
      </w:pPr>
    </w:p>
    <w:p w:rsidR="00E3182F" w:rsidRPr="004F0EFB" w:rsidRDefault="00EB5B81" w:rsidP="00E3182F">
      <w:pPr>
        <w:widowControl w:val="0"/>
        <w:pBdr>
          <w:bottom w:val="single" w:sz="4" w:space="0" w:color="FFFFFF"/>
        </w:pBdr>
        <w:tabs>
          <w:tab w:val="left" w:pos="0"/>
          <w:tab w:val="left" w:pos="709"/>
          <w:tab w:val="left" w:pos="993"/>
        </w:tabs>
        <w:spacing w:after="0" w:line="276" w:lineRule="auto"/>
        <w:ind w:firstLine="426"/>
        <w:jc w:val="both"/>
        <w:outlineLvl w:val="0"/>
        <w:rPr>
          <w:rFonts w:ascii="Times New Roman" w:hAnsi="Times New Roman"/>
          <w:sz w:val="28"/>
          <w:szCs w:val="28"/>
          <w:lang w:val="kk-KZ"/>
        </w:rPr>
      </w:pPr>
      <w:r w:rsidRPr="004F0EFB">
        <w:rPr>
          <w:rFonts w:ascii="Times New Roman" w:hAnsi="Times New Roman"/>
          <w:b/>
          <w:i/>
          <w:sz w:val="28"/>
          <w:szCs w:val="28"/>
          <w:lang w:val="kk-KZ"/>
        </w:rPr>
        <w:t>Ц</w:t>
      </w:r>
      <w:r w:rsidR="00E3182F" w:rsidRPr="004F0EFB">
        <w:rPr>
          <w:rFonts w:ascii="Times New Roman" w:hAnsi="Times New Roman"/>
          <w:b/>
          <w:i/>
          <w:sz w:val="28"/>
          <w:szCs w:val="28"/>
          <w:lang w:val="kk-KZ"/>
        </w:rPr>
        <w:t>елево</w:t>
      </w:r>
      <w:r w:rsidRPr="004F0EFB">
        <w:rPr>
          <w:rFonts w:ascii="Times New Roman" w:hAnsi="Times New Roman"/>
          <w:b/>
          <w:i/>
          <w:sz w:val="28"/>
          <w:szCs w:val="28"/>
          <w:lang w:val="kk-KZ"/>
        </w:rPr>
        <w:t>й</w:t>
      </w:r>
      <w:r w:rsidR="00E3182F" w:rsidRPr="004F0EFB">
        <w:rPr>
          <w:rFonts w:ascii="Times New Roman" w:hAnsi="Times New Roman"/>
          <w:b/>
          <w:i/>
          <w:sz w:val="28"/>
          <w:szCs w:val="28"/>
          <w:lang w:val="kk-KZ"/>
        </w:rPr>
        <w:t xml:space="preserve"> индикатор «</w:t>
      </w:r>
      <w:r w:rsidR="00FF2B24" w:rsidRPr="004F0EFB">
        <w:rPr>
          <w:rFonts w:ascii="Times New Roman" w:hAnsi="Times New Roman"/>
          <w:b/>
          <w:i/>
          <w:sz w:val="28"/>
          <w:szCs w:val="28"/>
          <w:lang w:val="kk-KZ"/>
        </w:rPr>
        <w:t>Охват всеобщим декларированием доходов и расходов физических лиц</w:t>
      </w:r>
      <w:r w:rsidR="00E3182F" w:rsidRPr="004F0EFB">
        <w:rPr>
          <w:rFonts w:ascii="Times New Roman" w:hAnsi="Times New Roman"/>
          <w:b/>
          <w:i/>
          <w:sz w:val="28"/>
          <w:szCs w:val="28"/>
          <w:lang w:val="kk-KZ"/>
        </w:rPr>
        <w:t xml:space="preserve">» </w:t>
      </w:r>
      <w:r w:rsidRPr="004F0EFB">
        <w:rPr>
          <w:rFonts w:ascii="Times New Roman" w:hAnsi="Times New Roman"/>
          <w:sz w:val="28"/>
          <w:szCs w:val="28"/>
          <w:lang w:val="kk-KZ"/>
        </w:rPr>
        <w:t xml:space="preserve">оценка исполнения индикатора не проводилась, т.к. перевод на всеобщее декларирование предусматривается с 2020 года. </w:t>
      </w:r>
    </w:p>
    <w:p w:rsidR="000C7D96" w:rsidRPr="004F0EFB" w:rsidRDefault="00EB5B81" w:rsidP="00475E67">
      <w:pPr>
        <w:widowControl w:val="0"/>
        <w:pBdr>
          <w:bottom w:val="single" w:sz="4" w:space="0" w:color="FFFFFF"/>
        </w:pBdr>
        <w:tabs>
          <w:tab w:val="left" w:pos="0"/>
          <w:tab w:val="left" w:pos="709"/>
          <w:tab w:val="left" w:pos="993"/>
        </w:tabs>
        <w:spacing w:after="0" w:line="276" w:lineRule="auto"/>
        <w:ind w:firstLine="426"/>
        <w:jc w:val="both"/>
        <w:outlineLvl w:val="0"/>
        <w:rPr>
          <w:rFonts w:ascii="Times New Roman" w:eastAsia="Consolas" w:hAnsi="Times New Roman"/>
          <w:sz w:val="28"/>
          <w:lang w:val="kk-KZ"/>
        </w:rPr>
      </w:pPr>
      <w:r w:rsidRPr="004F0EFB">
        <w:rPr>
          <w:rFonts w:ascii="Times New Roman" w:hAnsi="Times New Roman"/>
          <w:b/>
          <w:i/>
          <w:sz w:val="28"/>
          <w:szCs w:val="26"/>
        </w:rPr>
        <w:t>Ц</w:t>
      </w:r>
      <w:r w:rsidR="000C7D96" w:rsidRPr="004F0EFB">
        <w:rPr>
          <w:rFonts w:ascii="Times New Roman" w:hAnsi="Times New Roman"/>
          <w:b/>
          <w:i/>
          <w:sz w:val="28"/>
          <w:szCs w:val="26"/>
        </w:rPr>
        <w:t>елево</w:t>
      </w:r>
      <w:r w:rsidRPr="004F0EFB">
        <w:rPr>
          <w:rFonts w:ascii="Times New Roman" w:hAnsi="Times New Roman"/>
          <w:b/>
          <w:i/>
          <w:sz w:val="28"/>
          <w:szCs w:val="26"/>
        </w:rPr>
        <w:t>й</w:t>
      </w:r>
      <w:r w:rsidR="000C7D96" w:rsidRPr="004F0EFB">
        <w:rPr>
          <w:rFonts w:ascii="Times New Roman" w:hAnsi="Times New Roman"/>
          <w:b/>
          <w:i/>
          <w:sz w:val="28"/>
          <w:szCs w:val="26"/>
        </w:rPr>
        <w:t xml:space="preserve"> индикатор</w:t>
      </w:r>
      <w:r w:rsidR="000C7D96" w:rsidRPr="004F0EFB">
        <w:rPr>
          <w:rFonts w:ascii="Times New Roman" w:hAnsi="Times New Roman"/>
        </w:rPr>
        <w:t xml:space="preserve"> </w:t>
      </w:r>
      <w:r w:rsidR="000C7D96" w:rsidRPr="004F0EFB">
        <w:rPr>
          <w:rFonts w:ascii="Times New Roman" w:hAnsi="Times New Roman"/>
          <w:b/>
          <w:i/>
          <w:sz w:val="28"/>
          <w:szCs w:val="26"/>
        </w:rPr>
        <w:t>«</w:t>
      </w:r>
      <w:r w:rsidR="00FF2B24" w:rsidRPr="004F0EFB">
        <w:rPr>
          <w:rFonts w:ascii="Times New Roman" w:hAnsi="Times New Roman"/>
          <w:b/>
          <w:i/>
          <w:sz w:val="28"/>
          <w:szCs w:val="26"/>
        </w:rPr>
        <w:t xml:space="preserve">Доля оконченных производством уголовных дел из </w:t>
      </w:r>
      <w:r w:rsidRPr="004F0EFB">
        <w:rPr>
          <w:rFonts w:ascii="Times New Roman" w:hAnsi="Times New Roman"/>
          <w:b/>
          <w:i/>
          <w:sz w:val="28"/>
          <w:szCs w:val="26"/>
        </w:rPr>
        <w:t>числа,</w:t>
      </w:r>
      <w:r w:rsidR="00FF2B24" w:rsidRPr="004F0EFB">
        <w:rPr>
          <w:rFonts w:ascii="Times New Roman" w:hAnsi="Times New Roman"/>
          <w:b/>
          <w:i/>
          <w:sz w:val="28"/>
          <w:szCs w:val="26"/>
        </w:rPr>
        <w:t xml:space="preserve"> находившихся в производстве</w:t>
      </w:r>
      <w:r w:rsidR="000C7D96" w:rsidRPr="004F0EFB">
        <w:rPr>
          <w:rFonts w:ascii="Times New Roman" w:hAnsi="Times New Roman"/>
          <w:b/>
          <w:i/>
          <w:sz w:val="28"/>
          <w:szCs w:val="26"/>
        </w:rPr>
        <w:t>»</w:t>
      </w:r>
      <w:r w:rsidRPr="004F0EFB">
        <w:rPr>
          <w:rFonts w:ascii="Times New Roman" w:hAnsi="Times New Roman"/>
          <w:b/>
          <w:i/>
          <w:sz w:val="28"/>
          <w:szCs w:val="26"/>
        </w:rPr>
        <w:t xml:space="preserve"> </w:t>
      </w:r>
      <w:r w:rsidRPr="004F0EFB">
        <w:rPr>
          <w:rFonts w:ascii="Times New Roman" w:hAnsi="Times New Roman"/>
          <w:sz w:val="28"/>
          <w:szCs w:val="26"/>
        </w:rPr>
        <w:t>(исполнен)</w:t>
      </w:r>
      <w:r w:rsidR="0058478F" w:rsidRPr="004F0EFB">
        <w:rPr>
          <w:rFonts w:ascii="Times New Roman" w:hAnsi="Times New Roman"/>
          <w:sz w:val="28"/>
          <w:szCs w:val="26"/>
        </w:rPr>
        <w:t>.</w:t>
      </w:r>
    </w:p>
    <w:p w:rsidR="00E87A7E" w:rsidRPr="004F0EFB" w:rsidRDefault="00E87A7E" w:rsidP="00E87A7E">
      <w:pPr>
        <w:pStyle w:val="af4"/>
        <w:ind w:firstLine="709"/>
        <w:jc w:val="both"/>
      </w:pPr>
      <w:r w:rsidRPr="004F0EFB">
        <w:t xml:space="preserve">Доля оконченных дел от числа находившихся в производстве </w:t>
      </w:r>
      <w:r w:rsidR="003B7EA0" w:rsidRPr="004F0EFB">
        <w:t>составила</w:t>
      </w:r>
      <w:r w:rsidRPr="004F0EFB">
        <w:t xml:space="preserve"> 71,3% (при плане 55,5%). </w:t>
      </w:r>
      <w:r w:rsidR="00EB5B81" w:rsidRPr="004F0EFB">
        <w:t>Так в 2018 году н</w:t>
      </w:r>
      <w:r w:rsidRPr="004F0EFB">
        <w:t xml:space="preserve">аправлено в суд – 1 400 или 45,3% и прекращено по </w:t>
      </w:r>
      <w:proofErr w:type="spellStart"/>
      <w:r w:rsidRPr="004F0EFB">
        <w:t>нереабилитирующим</w:t>
      </w:r>
      <w:proofErr w:type="spellEnd"/>
      <w:r w:rsidRPr="004F0EFB">
        <w:t xml:space="preserve"> основаниям от количества </w:t>
      </w:r>
      <w:proofErr w:type="gramStart"/>
      <w:r w:rsidRPr="004F0EFB">
        <w:t>оконченных</w:t>
      </w:r>
      <w:proofErr w:type="gramEnd"/>
      <w:r w:rsidRPr="004F0EFB">
        <w:t xml:space="preserve"> 54,7% или 1 693 дела.</w:t>
      </w:r>
    </w:p>
    <w:p w:rsidR="00E87A7E" w:rsidRPr="004F0EFB" w:rsidRDefault="00E87A7E" w:rsidP="00E87A7E">
      <w:pPr>
        <w:pStyle w:val="af4"/>
        <w:ind w:firstLine="709"/>
        <w:jc w:val="both"/>
        <w:rPr>
          <w:lang w:eastAsia="kk-KZ"/>
        </w:rPr>
      </w:pPr>
      <w:r w:rsidRPr="004F0EFB">
        <w:rPr>
          <w:lang w:eastAsia="kk-KZ"/>
        </w:rPr>
        <w:t xml:space="preserve">Количество выявленных тяжких и особо тяжких преступлений возросло в 1,2 раза </w:t>
      </w:r>
      <w:r w:rsidRPr="004F0EFB">
        <w:rPr>
          <w:i/>
          <w:sz w:val="24"/>
          <w:szCs w:val="24"/>
          <w:lang w:eastAsia="kk-KZ"/>
        </w:rPr>
        <w:t>(с 910 до 1089)</w:t>
      </w:r>
      <w:r w:rsidRPr="004F0EFB">
        <w:rPr>
          <w:lang w:eastAsia="kk-KZ"/>
        </w:rPr>
        <w:t xml:space="preserve">, их доля от общего числа составило – 38% </w:t>
      </w:r>
      <w:r w:rsidRPr="004F0EFB">
        <w:rPr>
          <w:i/>
          <w:sz w:val="24"/>
          <w:szCs w:val="24"/>
          <w:lang w:eastAsia="kk-KZ"/>
        </w:rPr>
        <w:t>(1089 из 2866)</w:t>
      </w:r>
      <w:r w:rsidRPr="004F0EFB">
        <w:rPr>
          <w:lang w:eastAsia="kk-KZ"/>
        </w:rPr>
        <w:t>, тогда как за 2017 год данный показатель составлял лишь</w:t>
      </w:r>
      <w:r w:rsidR="00B958AD" w:rsidRPr="004F0EFB">
        <w:rPr>
          <w:lang w:val="kk-KZ" w:eastAsia="kk-KZ"/>
        </w:rPr>
        <w:t xml:space="preserve"> – </w:t>
      </w:r>
      <w:r w:rsidRPr="004F0EFB">
        <w:rPr>
          <w:lang w:eastAsia="kk-KZ"/>
        </w:rPr>
        <w:t xml:space="preserve">24%. </w:t>
      </w:r>
    </w:p>
    <w:p w:rsidR="00E87A7E" w:rsidRPr="004F0EFB" w:rsidRDefault="00E87A7E" w:rsidP="00E87A7E">
      <w:pPr>
        <w:pStyle w:val="af4"/>
        <w:ind w:firstLine="709"/>
        <w:jc w:val="both"/>
        <w:rPr>
          <w:lang w:eastAsia="kk-KZ"/>
        </w:rPr>
      </w:pPr>
      <w:r w:rsidRPr="004F0EFB">
        <w:rPr>
          <w:lang w:eastAsia="kk-KZ"/>
        </w:rPr>
        <w:lastRenderedPageBreak/>
        <w:t xml:space="preserve">По итогам 2018 года сумма установленного ущерба по оконченным уголовным делам составила – 107,7  млрд. тенге, обеспечено возмещение ущерба на сумму – 63,6 млрд. тенге, наложен арест на имущество – 17,2 млрд. тенге. </w:t>
      </w:r>
    </w:p>
    <w:p w:rsidR="00F869E0" w:rsidRPr="004F0EFB" w:rsidRDefault="00F869E0" w:rsidP="00F869E0">
      <w:pPr>
        <w:pStyle w:val="af4"/>
        <w:ind w:firstLine="851"/>
        <w:jc w:val="both"/>
      </w:pPr>
      <w:r w:rsidRPr="004F0EFB">
        <w:t>Доля возмещения ущерба с учетом суммы арестованного имущества составило 75%</w:t>
      </w:r>
      <w:r w:rsidRPr="004F0EFB">
        <w:rPr>
          <w:lang w:val="kk-KZ"/>
        </w:rPr>
        <w:t>, тогда как в 2017 году она была на уровне 73,6</w:t>
      </w:r>
      <w:r w:rsidRPr="004F0EFB">
        <w:t xml:space="preserve">%. </w:t>
      </w:r>
    </w:p>
    <w:p w:rsidR="00F869E0" w:rsidRPr="004F0EFB" w:rsidRDefault="00F869E0" w:rsidP="00F869E0">
      <w:pPr>
        <w:pStyle w:val="af4"/>
        <w:ind w:firstLine="851"/>
        <w:jc w:val="both"/>
      </w:pPr>
      <w:r w:rsidRPr="004F0EFB">
        <w:t xml:space="preserve">При этом в 2018 году на 10,1 млрд. тенге возмещено больше по сравнению с 2017 годом </w:t>
      </w:r>
      <w:r w:rsidRPr="004F0EFB">
        <w:rPr>
          <w:i/>
          <w:sz w:val="24"/>
          <w:szCs w:val="24"/>
        </w:rPr>
        <w:t xml:space="preserve">(2018г. – 60,3 </w:t>
      </w:r>
      <w:proofErr w:type="spellStart"/>
      <w:r w:rsidRPr="004F0EFB">
        <w:rPr>
          <w:i/>
          <w:sz w:val="24"/>
          <w:szCs w:val="24"/>
        </w:rPr>
        <w:t>млр</w:t>
      </w:r>
      <w:proofErr w:type="spellEnd"/>
      <w:r w:rsidR="00B958AD" w:rsidRPr="004F0EFB">
        <w:rPr>
          <w:i/>
          <w:sz w:val="24"/>
          <w:szCs w:val="24"/>
          <w:lang w:val="kk-KZ"/>
        </w:rPr>
        <w:t>д</w:t>
      </w:r>
      <w:r w:rsidRPr="004F0EFB">
        <w:rPr>
          <w:i/>
          <w:sz w:val="24"/>
          <w:szCs w:val="24"/>
        </w:rPr>
        <w:t>.</w:t>
      </w:r>
      <w:proofErr w:type="spellStart"/>
      <w:r w:rsidRPr="004F0EFB">
        <w:rPr>
          <w:i/>
          <w:sz w:val="24"/>
          <w:szCs w:val="24"/>
        </w:rPr>
        <w:t>тг</w:t>
      </w:r>
      <w:proofErr w:type="spellEnd"/>
      <w:r w:rsidRPr="004F0EFB">
        <w:rPr>
          <w:i/>
          <w:sz w:val="24"/>
          <w:szCs w:val="24"/>
        </w:rPr>
        <w:t xml:space="preserve">., 2017г. – 50,5 </w:t>
      </w:r>
      <w:proofErr w:type="spellStart"/>
      <w:r w:rsidRPr="004F0EFB">
        <w:rPr>
          <w:i/>
          <w:sz w:val="24"/>
          <w:szCs w:val="24"/>
        </w:rPr>
        <w:t>млрд.тг</w:t>
      </w:r>
      <w:proofErr w:type="spellEnd"/>
      <w:r w:rsidRPr="004F0EFB">
        <w:rPr>
          <w:i/>
          <w:sz w:val="24"/>
          <w:szCs w:val="24"/>
        </w:rPr>
        <w:t>.)</w:t>
      </w:r>
      <w:r w:rsidRPr="004F0EFB">
        <w:t xml:space="preserve"> несмотря на меньшее количество оконченных дел </w:t>
      </w:r>
      <w:r w:rsidRPr="004F0EFB">
        <w:rPr>
          <w:i/>
          <w:sz w:val="24"/>
          <w:szCs w:val="24"/>
        </w:rPr>
        <w:t>(2018г. – 3093 дела, 2017г. – 4395 дела)</w:t>
      </w:r>
      <w:r w:rsidRPr="004F0EFB">
        <w:t>.</w:t>
      </w:r>
    </w:p>
    <w:p w:rsidR="00F869E0" w:rsidRPr="004F0EFB" w:rsidRDefault="00F869E0" w:rsidP="00F869E0">
      <w:pPr>
        <w:pStyle w:val="af4"/>
        <w:ind w:firstLine="851"/>
        <w:jc w:val="both"/>
      </w:pPr>
      <w:r w:rsidRPr="004F0EFB">
        <w:t xml:space="preserve">Таким образом, при окончании уголовных дел акцент был сделан на возмещение ущерба причиненного государству. </w:t>
      </w:r>
    </w:p>
    <w:p w:rsidR="00F869E0" w:rsidRPr="004F0EFB" w:rsidRDefault="00F869E0" w:rsidP="00F869E0">
      <w:pPr>
        <w:pStyle w:val="af4"/>
        <w:ind w:firstLine="851"/>
        <w:jc w:val="both"/>
        <w:rPr>
          <w:lang w:eastAsia="kk-KZ"/>
        </w:rPr>
      </w:pPr>
      <w:r w:rsidRPr="004F0EFB">
        <w:rPr>
          <w:lang w:eastAsia="kk-KZ"/>
        </w:rPr>
        <w:t xml:space="preserve">На особом контроле находятся уголовные дела в отношении организованных преступных групп, а также дела по экономическим правонарушениям. </w:t>
      </w:r>
    </w:p>
    <w:p w:rsidR="00F869E0" w:rsidRPr="004F0EFB" w:rsidRDefault="00F869E0" w:rsidP="00F869E0">
      <w:pPr>
        <w:pStyle w:val="af4"/>
        <w:ind w:firstLine="851"/>
        <w:jc w:val="both"/>
      </w:pPr>
      <w:r w:rsidRPr="004F0EFB">
        <w:rPr>
          <w:lang w:eastAsia="kk-KZ"/>
        </w:rPr>
        <w:t>Так, по созданию и руководству ОПГ в отчетном периоде расследовалось 35 уголовных дел, из них зарегистрировано в текущем году 29 дел, окончено производством 17 дел</w:t>
      </w:r>
      <w:r w:rsidRPr="004F0EFB">
        <w:rPr>
          <w:i/>
          <w:lang w:eastAsia="kk-KZ"/>
        </w:rPr>
        <w:t xml:space="preserve"> </w:t>
      </w:r>
      <w:r w:rsidRPr="004F0EFB">
        <w:rPr>
          <w:lang w:eastAsia="kk-KZ"/>
        </w:rPr>
        <w:t xml:space="preserve">или 48,6%. </w:t>
      </w:r>
    </w:p>
    <w:p w:rsidR="00F869E0" w:rsidRPr="004F0EFB" w:rsidRDefault="00F869E0" w:rsidP="00F869E0">
      <w:pPr>
        <w:pStyle w:val="af4"/>
        <w:ind w:firstLine="851"/>
        <w:jc w:val="both"/>
      </w:pPr>
      <w:proofErr w:type="gramStart"/>
      <w:r w:rsidRPr="004F0EFB">
        <w:t>По фактам выписки счетов-фактур без фактического выполнения работ</w:t>
      </w:r>
      <w:r w:rsidRPr="004F0EFB">
        <w:rPr>
          <w:bCs/>
        </w:rPr>
        <w:t xml:space="preserve"> </w:t>
      </w:r>
      <w:r w:rsidRPr="004F0EFB">
        <w:t xml:space="preserve">в отчетном периоде в производстве находилось </w:t>
      </w:r>
      <w:r w:rsidRPr="004F0EFB">
        <w:rPr>
          <w:bCs/>
        </w:rPr>
        <w:t xml:space="preserve">428 </w:t>
      </w:r>
      <w:r w:rsidRPr="004F0EFB">
        <w:t xml:space="preserve">уголовных дела, из них в 2018 году зарегистрировано 300 дел или 70,1%, что на 146 дел больше в сравнении с 2017 годом </w:t>
      </w:r>
      <w:r w:rsidRPr="004F0EFB">
        <w:rPr>
          <w:i/>
          <w:sz w:val="24"/>
          <w:szCs w:val="24"/>
        </w:rPr>
        <w:t>(2017г</w:t>
      </w:r>
      <w:r w:rsidR="00B958AD" w:rsidRPr="004F0EFB">
        <w:rPr>
          <w:i/>
          <w:sz w:val="24"/>
          <w:szCs w:val="24"/>
          <w:lang w:val="kk-KZ"/>
        </w:rPr>
        <w:t>.</w:t>
      </w:r>
      <w:r w:rsidRPr="004F0EFB">
        <w:rPr>
          <w:i/>
          <w:sz w:val="24"/>
          <w:szCs w:val="24"/>
        </w:rPr>
        <w:t xml:space="preserve"> – 154 дела)</w:t>
      </w:r>
      <w:r w:rsidRPr="004F0EFB">
        <w:t>, окончено расследованием – 50,7% или  217</w:t>
      </w:r>
      <w:r w:rsidRPr="004F0EFB">
        <w:rPr>
          <w:bCs/>
        </w:rPr>
        <w:t xml:space="preserve"> дел,</w:t>
      </w:r>
      <w:r w:rsidRPr="004F0EFB">
        <w:t xml:space="preserve"> в </w:t>
      </w:r>
      <w:proofErr w:type="spellStart"/>
      <w:r w:rsidRPr="004F0EFB">
        <w:t>т.ч</w:t>
      </w:r>
      <w:proofErr w:type="spellEnd"/>
      <w:r w:rsidRPr="004F0EFB">
        <w:t>. с направлением в суд – 120 дел или 55,3% от оконченных</w:t>
      </w:r>
      <w:r w:rsidRPr="004F0EFB">
        <w:rPr>
          <w:i/>
        </w:rPr>
        <w:t>.</w:t>
      </w:r>
      <w:r w:rsidRPr="004F0EFB">
        <w:t xml:space="preserve"> </w:t>
      </w:r>
      <w:proofErr w:type="gramEnd"/>
    </w:p>
    <w:p w:rsidR="00F869E0" w:rsidRPr="004F0EFB" w:rsidRDefault="00F869E0" w:rsidP="00F869E0">
      <w:pPr>
        <w:pStyle w:val="af4"/>
        <w:ind w:firstLine="851"/>
        <w:jc w:val="both"/>
        <w:rPr>
          <w:rFonts w:eastAsia="Times New Roman"/>
        </w:rPr>
      </w:pPr>
      <w:r w:rsidRPr="004F0EFB">
        <w:rPr>
          <w:rFonts w:eastAsia="Times New Roman"/>
        </w:rPr>
        <w:t xml:space="preserve">По выявлению </w:t>
      </w:r>
      <w:r w:rsidRPr="004F0EFB">
        <w:t>фактов уклонения от уплаты налогов</w:t>
      </w:r>
      <w:r w:rsidRPr="004F0EFB">
        <w:rPr>
          <w:rFonts w:eastAsia="Times New Roman"/>
        </w:rPr>
        <w:t xml:space="preserve">. </w:t>
      </w:r>
    </w:p>
    <w:p w:rsidR="00F869E0" w:rsidRPr="004F0EFB" w:rsidRDefault="00F869E0" w:rsidP="00F869E0">
      <w:pPr>
        <w:pStyle w:val="af4"/>
        <w:ind w:firstLine="851"/>
        <w:jc w:val="both"/>
      </w:pPr>
      <w:r w:rsidRPr="004F0EFB">
        <w:t>Количество находившихся в производстве дел данной категории составило – 485</w:t>
      </w:r>
      <w:r w:rsidRPr="004F0EFB">
        <w:rPr>
          <w:i/>
        </w:rPr>
        <w:t>,</w:t>
      </w:r>
      <w:r w:rsidRPr="004F0EFB">
        <w:t xml:space="preserve"> из них выявлено в 2018 году </w:t>
      </w:r>
      <w:r w:rsidR="00B958AD" w:rsidRPr="004F0EFB">
        <w:rPr>
          <w:lang w:val="kk-KZ"/>
        </w:rPr>
        <w:t xml:space="preserve">– </w:t>
      </w:r>
      <w:r w:rsidRPr="004F0EFB">
        <w:t>317 дела или 65,4%, тогда как в 2017 году доля выявленных в отчетном периоде был на уровне</w:t>
      </w:r>
      <w:r w:rsidR="00B958AD" w:rsidRPr="004F0EFB">
        <w:rPr>
          <w:lang w:val="kk-KZ"/>
        </w:rPr>
        <w:t xml:space="preserve"> –</w:t>
      </w:r>
      <w:r w:rsidRPr="004F0EFB">
        <w:t xml:space="preserve"> 40,9% находившихся в производстве. При этом доля оконченных производством уголовных дел 2018 году составило – 53,4% или 259 дела</w:t>
      </w:r>
      <w:r w:rsidRPr="004F0EFB">
        <w:rPr>
          <w:i/>
        </w:rPr>
        <w:t xml:space="preserve">, </w:t>
      </w:r>
      <w:r w:rsidRPr="004F0EFB">
        <w:t>из них тяжкие – 109 дела</w:t>
      </w:r>
      <w:r w:rsidRPr="004F0EFB">
        <w:rPr>
          <w:i/>
        </w:rPr>
        <w:t>.</w:t>
      </w:r>
      <w:r w:rsidRPr="004F0EFB">
        <w:t xml:space="preserve"> </w:t>
      </w:r>
    </w:p>
    <w:p w:rsidR="00F869E0" w:rsidRPr="004F0EFB" w:rsidRDefault="00F869E0" w:rsidP="00F869E0">
      <w:pPr>
        <w:pStyle w:val="af4"/>
        <w:ind w:firstLine="851"/>
        <w:jc w:val="both"/>
      </w:pPr>
      <w:r w:rsidRPr="004F0EFB">
        <w:t xml:space="preserve">По нарушениям в таможенной сфере в производстве находилось – 434 уголовных дела, из них в 2018 году зарегистрировано – 107 дела, окончено производством – 87,8% или 381 дела, что больше на 244 дела в сравнении с 2017 годом </w:t>
      </w:r>
      <w:r w:rsidRPr="004F0EFB">
        <w:rPr>
          <w:i/>
          <w:sz w:val="24"/>
          <w:szCs w:val="24"/>
        </w:rPr>
        <w:t>(137 дел)</w:t>
      </w:r>
      <w:r w:rsidRPr="004F0EFB">
        <w:t>.</w:t>
      </w:r>
    </w:p>
    <w:p w:rsidR="00F869E0" w:rsidRPr="004F0EFB" w:rsidRDefault="00F869E0" w:rsidP="00F869E0">
      <w:pPr>
        <w:pStyle w:val="af4"/>
        <w:ind w:firstLine="851"/>
        <w:jc w:val="both"/>
        <w:rPr>
          <w:rFonts w:eastAsia="Arial Unicode MS"/>
          <w:lang w:eastAsia="ru-RU"/>
        </w:rPr>
      </w:pPr>
      <w:r w:rsidRPr="004F0EFB">
        <w:rPr>
          <w:rFonts w:eastAsia="Arial Unicode MS"/>
        </w:rPr>
        <w:t>По фактам невозврата из-за границ национальной и иностранной валюты в 2018 году зарегистрировано – 41 уголовных правонарушений, тогда как в 2017 году было выявлено всего 16, при этом окончено производством – 10 уголовных дел, а в 2017 году всего 5 дел.</w:t>
      </w:r>
    </w:p>
    <w:p w:rsidR="00BD2BB6" w:rsidRPr="004F0EFB" w:rsidRDefault="00BD2BB6" w:rsidP="00475E67">
      <w:pPr>
        <w:pStyle w:val="a5"/>
        <w:spacing w:line="276" w:lineRule="auto"/>
        <w:ind w:firstLine="426"/>
        <w:jc w:val="both"/>
        <w:rPr>
          <w:b/>
          <w:i/>
          <w:color w:val="auto"/>
          <w:sz w:val="28"/>
          <w:szCs w:val="26"/>
        </w:rPr>
      </w:pPr>
    </w:p>
    <w:p w:rsidR="000C7D96" w:rsidRPr="004F0EFB" w:rsidRDefault="00EB5B81" w:rsidP="00475E67">
      <w:pPr>
        <w:pStyle w:val="a5"/>
        <w:spacing w:line="276" w:lineRule="auto"/>
        <w:ind w:firstLine="426"/>
        <w:jc w:val="both"/>
        <w:rPr>
          <w:b/>
          <w:i/>
          <w:color w:val="auto"/>
          <w:sz w:val="28"/>
          <w:szCs w:val="26"/>
        </w:rPr>
      </w:pPr>
      <w:r w:rsidRPr="004F0EFB">
        <w:rPr>
          <w:b/>
          <w:i/>
          <w:color w:val="auto"/>
          <w:sz w:val="28"/>
          <w:szCs w:val="26"/>
        </w:rPr>
        <w:t>Ц</w:t>
      </w:r>
      <w:r w:rsidR="000C7D96" w:rsidRPr="004F0EFB">
        <w:rPr>
          <w:b/>
          <w:i/>
          <w:color w:val="auto"/>
          <w:sz w:val="28"/>
          <w:szCs w:val="26"/>
        </w:rPr>
        <w:t>елево</w:t>
      </w:r>
      <w:r w:rsidRPr="004F0EFB">
        <w:rPr>
          <w:b/>
          <w:i/>
          <w:color w:val="auto"/>
          <w:sz w:val="28"/>
          <w:szCs w:val="26"/>
        </w:rPr>
        <w:t>й</w:t>
      </w:r>
      <w:r w:rsidR="000C7D96" w:rsidRPr="004F0EFB">
        <w:rPr>
          <w:b/>
          <w:i/>
          <w:color w:val="auto"/>
          <w:sz w:val="28"/>
          <w:szCs w:val="26"/>
        </w:rPr>
        <w:t xml:space="preserve"> индикатор</w:t>
      </w:r>
      <w:r w:rsidR="000C7D96" w:rsidRPr="004F0EFB">
        <w:rPr>
          <w:color w:val="auto"/>
        </w:rPr>
        <w:t xml:space="preserve"> </w:t>
      </w:r>
      <w:r w:rsidR="000C7D96" w:rsidRPr="004F0EFB">
        <w:rPr>
          <w:b/>
          <w:i/>
          <w:color w:val="auto"/>
          <w:sz w:val="28"/>
          <w:szCs w:val="26"/>
        </w:rPr>
        <w:t>«Оборот налогоплательщиков, имеющих риски наличия теневых оборотов»</w:t>
      </w:r>
      <w:r w:rsidRPr="004F0EFB">
        <w:rPr>
          <w:b/>
          <w:i/>
          <w:color w:val="auto"/>
          <w:sz w:val="28"/>
          <w:szCs w:val="26"/>
        </w:rPr>
        <w:t xml:space="preserve"> </w:t>
      </w:r>
      <w:r w:rsidRPr="004F0EFB">
        <w:rPr>
          <w:color w:val="auto"/>
          <w:sz w:val="28"/>
          <w:szCs w:val="26"/>
        </w:rPr>
        <w:t>(на исполнении).</w:t>
      </w:r>
    </w:p>
    <w:p w:rsidR="00953AD6" w:rsidRPr="004F0EFB" w:rsidRDefault="00EB5B81" w:rsidP="00EB5B81">
      <w:pPr>
        <w:spacing w:after="0" w:line="240" w:lineRule="auto"/>
        <w:ind w:firstLine="709"/>
        <w:jc w:val="both"/>
        <w:rPr>
          <w:rFonts w:ascii="Times New Roman" w:hAnsi="Times New Roman"/>
          <w:bCs/>
          <w:sz w:val="28"/>
          <w:szCs w:val="28"/>
        </w:rPr>
      </w:pPr>
      <w:r w:rsidRPr="004F0EFB">
        <w:rPr>
          <w:rFonts w:ascii="Times New Roman" w:hAnsi="Times New Roman"/>
          <w:bCs/>
          <w:sz w:val="28"/>
          <w:szCs w:val="28"/>
        </w:rPr>
        <w:t>Расчет данного целевого индикатора</w:t>
      </w:r>
      <w:r w:rsidR="00003B15" w:rsidRPr="004F0EFB">
        <w:rPr>
          <w:rFonts w:ascii="Times New Roman" w:hAnsi="Times New Roman"/>
          <w:bCs/>
          <w:sz w:val="28"/>
          <w:szCs w:val="28"/>
        </w:rPr>
        <w:t xml:space="preserve">, </w:t>
      </w:r>
      <w:r w:rsidRPr="004F0EFB">
        <w:rPr>
          <w:rFonts w:ascii="Times New Roman" w:hAnsi="Times New Roman"/>
          <w:bCs/>
          <w:sz w:val="28"/>
          <w:szCs w:val="28"/>
        </w:rPr>
        <w:t xml:space="preserve">производится </w:t>
      </w:r>
      <w:r w:rsidR="00003B15" w:rsidRPr="004F0EFB">
        <w:rPr>
          <w:rFonts w:ascii="Times New Roman" w:hAnsi="Times New Roman"/>
          <w:bCs/>
          <w:sz w:val="28"/>
          <w:szCs w:val="28"/>
        </w:rPr>
        <w:t xml:space="preserve">по </w:t>
      </w:r>
      <w:r w:rsidRPr="004F0EFB">
        <w:rPr>
          <w:rFonts w:ascii="Times New Roman" w:hAnsi="Times New Roman"/>
          <w:bCs/>
          <w:sz w:val="28"/>
          <w:szCs w:val="28"/>
        </w:rPr>
        <w:t xml:space="preserve">сведениям из форм налоговой отчетности по НДС (ФНО 300.00) за соответствующий налоговый период, </w:t>
      </w:r>
      <w:r w:rsidR="00003B15" w:rsidRPr="004F0EFB">
        <w:rPr>
          <w:rFonts w:ascii="Times New Roman" w:hAnsi="Times New Roman"/>
          <w:bCs/>
          <w:sz w:val="28"/>
          <w:szCs w:val="28"/>
        </w:rPr>
        <w:t xml:space="preserve">на предмет установления налогоплательщиков с </w:t>
      </w:r>
      <w:r w:rsidR="00003B15" w:rsidRPr="004F0EFB">
        <w:rPr>
          <w:rFonts w:ascii="Times New Roman" w:hAnsi="Times New Roman"/>
          <w:bCs/>
          <w:sz w:val="28"/>
          <w:szCs w:val="28"/>
        </w:rPr>
        <w:lastRenderedPageBreak/>
        <w:t>признаками пособничества в уклонении от уплаты налогов с высокой и средней степенью риска</w:t>
      </w:r>
      <w:r w:rsidRPr="004F0EFB">
        <w:rPr>
          <w:rFonts w:ascii="Times New Roman" w:hAnsi="Times New Roman"/>
          <w:bCs/>
          <w:sz w:val="28"/>
          <w:szCs w:val="28"/>
        </w:rPr>
        <w:t xml:space="preserve">. </w:t>
      </w:r>
    </w:p>
    <w:p w:rsidR="00953AD6" w:rsidRPr="004F0EFB" w:rsidRDefault="00EB5B81" w:rsidP="00003B15">
      <w:pPr>
        <w:spacing w:after="0" w:line="240" w:lineRule="auto"/>
        <w:ind w:firstLine="709"/>
        <w:jc w:val="both"/>
        <w:rPr>
          <w:rFonts w:ascii="Times New Roman" w:hAnsi="Times New Roman"/>
          <w:bCs/>
          <w:sz w:val="28"/>
          <w:szCs w:val="28"/>
        </w:rPr>
      </w:pPr>
      <w:r w:rsidRPr="004F0EFB">
        <w:rPr>
          <w:rFonts w:ascii="Times New Roman" w:hAnsi="Times New Roman"/>
          <w:bCs/>
          <w:sz w:val="28"/>
          <w:szCs w:val="28"/>
        </w:rPr>
        <w:t>При этом</w:t>
      </w:r>
      <w:proofErr w:type="gramStart"/>
      <w:r w:rsidRPr="004F0EFB">
        <w:rPr>
          <w:rFonts w:ascii="Times New Roman" w:hAnsi="Times New Roman"/>
          <w:bCs/>
          <w:sz w:val="28"/>
          <w:szCs w:val="28"/>
        </w:rPr>
        <w:t>,</w:t>
      </w:r>
      <w:proofErr w:type="gramEnd"/>
      <w:r w:rsidRPr="004F0EFB">
        <w:rPr>
          <w:rFonts w:ascii="Times New Roman" w:hAnsi="Times New Roman"/>
          <w:bCs/>
          <w:sz w:val="28"/>
          <w:szCs w:val="28"/>
        </w:rPr>
        <w:t xml:space="preserve"> согласно налогового законодательства сроки представления ФНО 300.00 «Декларация по налогу на добавленную стоимость» за 4 квартал 2018 года </w:t>
      </w:r>
      <w:r w:rsidR="00953AD6" w:rsidRPr="004F0EFB">
        <w:rPr>
          <w:rFonts w:ascii="Times New Roman" w:hAnsi="Times New Roman"/>
          <w:bCs/>
          <w:sz w:val="28"/>
          <w:szCs w:val="28"/>
        </w:rPr>
        <w:t>не позднее 15 числа второго месяца, следующего за отчетным налоговым периодом, то есть 15 февраля 2019 года, после чего, необходимо дополнительное время для проведения анализа представленных деклараций и выявления вышеуказанных признаков не менее 1 месяца, после которого будут представлен отчет об исполнении целевого индикатора.</w:t>
      </w:r>
    </w:p>
    <w:p w:rsidR="00EB5B81" w:rsidRPr="004F0EFB" w:rsidRDefault="00953AD6" w:rsidP="00003B15">
      <w:pPr>
        <w:spacing w:after="0" w:line="240" w:lineRule="auto"/>
        <w:ind w:firstLine="709"/>
        <w:jc w:val="both"/>
        <w:rPr>
          <w:rFonts w:ascii="Times New Roman" w:hAnsi="Times New Roman"/>
          <w:b/>
          <w:bCs/>
          <w:i/>
          <w:sz w:val="24"/>
          <w:szCs w:val="28"/>
        </w:rPr>
      </w:pPr>
      <w:r w:rsidRPr="004F0EFB">
        <w:rPr>
          <w:rFonts w:ascii="Times New Roman" w:hAnsi="Times New Roman"/>
          <w:b/>
          <w:bCs/>
          <w:i/>
          <w:sz w:val="24"/>
          <w:szCs w:val="28"/>
        </w:rPr>
        <w:t>Справочно:</w:t>
      </w:r>
    </w:p>
    <w:p w:rsidR="00994C6C" w:rsidRPr="004F0EFB" w:rsidRDefault="00994C6C" w:rsidP="00994C6C">
      <w:pPr>
        <w:spacing w:after="0" w:line="240" w:lineRule="auto"/>
        <w:ind w:firstLine="709"/>
        <w:jc w:val="both"/>
        <w:rPr>
          <w:rFonts w:ascii="Times New Roman" w:hAnsi="Times New Roman"/>
          <w:bCs/>
          <w:i/>
          <w:sz w:val="24"/>
          <w:szCs w:val="28"/>
        </w:rPr>
      </w:pPr>
      <w:r w:rsidRPr="004F0EFB">
        <w:rPr>
          <w:rFonts w:ascii="Times New Roman" w:hAnsi="Times New Roman"/>
          <w:bCs/>
          <w:i/>
          <w:sz w:val="24"/>
          <w:szCs w:val="28"/>
        </w:rPr>
        <w:t xml:space="preserve">С учетом сроков представления налоговой отчетности (15.02.2019г.), предлагается учесть в расчете индикатора 4 квартал предыдущего года (2017г.) и 1- 3 кварталы 2018 года. Так за 4 квартал 2017 года оборот налогоплательщиков, имеющих риски наличия теневых оборотов составил 214 </w:t>
      </w:r>
      <w:proofErr w:type="spellStart"/>
      <w:r w:rsidRPr="004F0EFB">
        <w:rPr>
          <w:rFonts w:ascii="Times New Roman" w:hAnsi="Times New Roman"/>
          <w:bCs/>
          <w:i/>
          <w:sz w:val="24"/>
          <w:szCs w:val="28"/>
        </w:rPr>
        <w:t>млрд</w:t>
      </w:r>
      <w:proofErr w:type="gramStart"/>
      <w:r w:rsidRPr="004F0EFB">
        <w:rPr>
          <w:rFonts w:ascii="Times New Roman" w:hAnsi="Times New Roman"/>
          <w:bCs/>
          <w:i/>
          <w:sz w:val="24"/>
          <w:szCs w:val="28"/>
        </w:rPr>
        <w:t>.т</w:t>
      </w:r>
      <w:proofErr w:type="gramEnd"/>
      <w:r w:rsidRPr="004F0EFB">
        <w:rPr>
          <w:rFonts w:ascii="Times New Roman" w:hAnsi="Times New Roman"/>
          <w:bCs/>
          <w:i/>
          <w:sz w:val="24"/>
          <w:szCs w:val="28"/>
        </w:rPr>
        <w:t>енге</w:t>
      </w:r>
      <w:proofErr w:type="spellEnd"/>
      <w:r w:rsidRPr="004F0EFB">
        <w:rPr>
          <w:rFonts w:ascii="Times New Roman" w:hAnsi="Times New Roman"/>
          <w:bCs/>
          <w:i/>
          <w:sz w:val="24"/>
          <w:szCs w:val="28"/>
        </w:rPr>
        <w:t xml:space="preserve">, за 9 месяцев 2018 года – 400,5 </w:t>
      </w:r>
      <w:proofErr w:type="spellStart"/>
      <w:r w:rsidRPr="004F0EFB">
        <w:rPr>
          <w:rFonts w:ascii="Times New Roman" w:hAnsi="Times New Roman"/>
          <w:bCs/>
          <w:i/>
          <w:sz w:val="24"/>
          <w:szCs w:val="28"/>
        </w:rPr>
        <w:t>млрд.тенге</w:t>
      </w:r>
      <w:proofErr w:type="spellEnd"/>
      <w:r w:rsidRPr="004F0EFB">
        <w:rPr>
          <w:rFonts w:ascii="Times New Roman" w:hAnsi="Times New Roman"/>
          <w:bCs/>
          <w:i/>
          <w:sz w:val="24"/>
          <w:szCs w:val="28"/>
        </w:rPr>
        <w:t xml:space="preserve">. Итого – 614,5 </w:t>
      </w:r>
      <w:proofErr w:type="spellStart"/>
      <w:r w:rsidRPr="004F0EFB">
        <w:rPr>
          <w:rFonts w:ascii="Times New Roman" w:hAnsi="Times New Roman"/>
          <w:bCs/>
          <w:i/>
          <w:sz w:val="24"/>
          <w:szCs w:val="28"/>
        </w:rPr>
        <w:t>млдр</w:t>
      </w:r>
      <w:proofErr w:type="gramStart"/>
      <w:r w:rsidRPr="004F0EFB">
        <w:rPr>
          <w:rFonts w:ascii="Times New Roman" w:hAnsi="Times New Roman"/>
          <w:bCs/>
          <w:i/>
          <w:sz w:val="24"/>
          <w:szCs w:val="28"/>
        </w:rPr>
        <w:t>.т</w:t>
      </w:r>
      <w:proofErr w:type="gramEnd"/>
      <w:r w:rsidRPr="004F0EFB">
        <w:rPr>
          <w:rFonts w:ascii="Times New Roman" w:hAnsi="Times New Roman"/>
          <w:bCs/>
          <w:i/>
          <w:sz w:val="24"/>
          <w:szCs w:val="28"/>
        </w:rPr>
        <w:t>енге</w:t>
      </w:r>
      <w:proofErr w:type="spellEnd"/>
      <w:r w:rsidRPr="004F0EFB">
        <w:rPr>
          <w:rFonts w:ascii="Times New Roman" w:hAnsi="Times New Roman"/>
          <w:bCs/>
          <w:i/>
          <w:sz w:val="24"/>
          <w:szCs w:val="28"/>
        </w:rPr>
        <w:t xml:space="preserve"> (при плане  – 700 </w:t>
      </w:r>
      <w:proofErr w:type="spellStart"/>
      <w:r w:rsidRPr="004F0EFB">
        <w:rPr>
          <w:rFonts w:ascii="Times New Roman" w:hAnsi="Times New Roman"/>
          <w:bCs/>
          <w:i/>
          <w:sz w:val="24"/>
          <w:szCs w:val="28"/>
        </w:rPr>
        <w:t>млрд.тенге</w:t>
      </w:r>
      <w:proofErr w:type="spellEnd"/>
      <w:r w:rsidRPr="004F0EFB">
        <w:rPr>
          <w:rFonts w:ascii="Times New Roman" w:hAnsi="Times New Roman"/>
          <w:bCs/>
          <w:i/>
          <w:sz w:val="24"/>
          <w:szCs w:val="28"/>
        </w:rPr>
        <w:t xml:space="preserve">). </w:t>
      </w:r>
    </w:p>
    <w:p w:rsidR="00E87EE6" w:rsidRPr="004F0EFB" w:rsidRDefault="00E87EE6" w:rsidP="00003B15">
      <w:pPr>
        <w:widowControl w:val="0"/>
        <w:pBdr>
          <w:bottom w:val="single" w:sz="4" w:space="2" w:color="FFFFFF"/>
        </w:pBdr>
        <w:tabs>
          <w:tab w:val="left" w:pos="0"/>
          <w:tab w:val="left" w:pos="709"/>
          <w:tab w:val="left" w:pos="993"/>
        </w:tabs>
        <w:spacing w:after="0" w:line="276" w:lineRule="auto"/>
        <w:ind w:firstLine="851"/>
        <w:jc w:val="both"/>
        <w:outlineLvl w:val="0"/>
        <w:rPr>
          <w:rFonts w:ascii="Times New Roman" w:hAnsi="Times New Roman"/>
          <w:sz w:val="28"/>
          <w:szCs w:val="28"/>
        </w:rPr>
      </w:pPr>
    </w:p>
    <w:p w:rsidR="00E04DB9" w:rsidRPr="004F0EFB" w:rsidRDefault="007F5242" w:rsidP="00003B15">
      <w:pPr>
        <w:widowControl w:val="0"/>
        <w:pBdr>
          <w:bottom w:val="single" w:sz="4" w:space="2" w:color="FFFFFF"/>
        </w:pBdr>
        <w:tabs>
          <w:tab w:val="left" w:pos="0"/>
          <w:tab w:val="left" w:pos="709"/>
          <w:tab w:val="left" w:pos="993"/>
        </w:tabs>
        <w:spacing w:after="0" w:line="276" w:lineRule="auto"/>
        <w:jc w:val="both"/>
        <w:outlineLvl w:val="0"/>
        <w:rPr>
          <w:rFonts w:ascii="Times New Roman" w:hAnsi="Times New Roman"/>
          <w:b/>
          <w:bCs/>
          <w:sz w:val="28"/>
          <w:szCs w:val="28"/>
        </w:rPr>
      </w:pPr>
      <w:r w:rsidRPr="004F0EFB">
        <w:rPr>
          <w:rFonts w:ascii="Times New Roman" w:hAnsi="Times New Roman"/>
          <w:b/>
          <w:sz w:val="28"/>
          <w:szCs w:val="28"/>
        </w:rPr>
        <w:tab/>
      </w:r>
      <w:r w:rsidR="00953AD6" w:rsidRPr="004F0EFB">
        <w:rPr>
          <w:rFonts w:ascii="Times New Roman" w:hAnsi="Times New Roman"/>
          <w:b/>
          <w:sz w:val="28"/>
          <w:szCs w:val="28"/>
        </w:rPr>
        <w:t>По с</w:t>
      </w:r>
      <w:r w:rsidR="00E04DB9" w:rsidRPr="004F0EFB">
        <w:rPr>
          <w:rFonts w:ascii="Times New Roman" w:hAnsi="Times New Roman"/>
          <w:b/>
          <w:sz w:val="28"/>
          <w:szCs w:val="28"/>
        </w:rPr>
        <w:t>тратегическо</w:t>
      </w:r>
      <w:r w:rsidR="00953AD6" w:rsidRPr="004F0EFB">
        <w:rPr>
          <w:rFonts w:ascii="Times New Roman" w:hAnsi="Times New Roman"/>
          <w:b/>
          <w:sz w:val="28"/>
          <w:szCs w:val="28"/>
        </w:rPr>
        <w:t>му</w:t>
      </w:r>
      <w:r w:rsidR="00E04DB9" w:rsidRPr="004F0EFB">
        <w:rPr>
          <w:rFonts w:ascii="Times New Roman" w:hAnsi="Times New Roman"/>
          <w:b/>
          <w:sz w:val="28"/>
          <w:szCs w:val="28"/>
        </w:rPr>
        <w:t xml:space="preserve"> направлени</w:t>
      </w:r>
      <w:r w:rsidR="00953AD6" w:rsidRPr="004F0EFB">
        <w:rPr>
          <w:rFonts w:ascii="Times New Roman" w:hAnsi="Times New Roman"/>
          <w:b/>
          <w:sz w:val="28"/>
          <w:szCs w:val="28"/>
        </w:rPr>
        <w:t>ю</w:t>
      </w:r>
      <w:r w:rsidR="00E04DB9" w:rsidRPr="004F0EFB">
        <w:rPr>
          <w:rFonts w:ascii="Times New Roman" w:hAnsi="Times New Roman"/>
          <w:b/>
          <w:sz w:val="28"/>
          <w:szCs w:val="28"/>
        </w:rPr>
        <w:t xml:space="preserve"> 2 «</w:t>
      </w:r>
      <w:r w:rsidR="00C93136" w:rsidRPr="004F0EFB">
        <w:rPr>
          <w:rFonts w:ascii="Times New Roman" w:hAnsi="Times New Roman"/>
          <w:b/>
          <w:bCs/>
          <w:sz w:val="28"/>
          <w:szCs w:val="28"/>
        </w:rPr>
        <w:t>Модернизация системы администрирования государственных активов и финансов</w:t>
      </w:r>
      <w:r w:rsidR="00E04DB9" w:rsidRPr="004F0EFB">
        <w:rPr>
          <w:rFonts w:ascii="Times New Roman" w:hAnsi="Times New Roman"/>
          <w:b/>
          <w:bCs/>
          <w:sz w:val="28"/>
          <w:szCs w:val="28"/>
        </w:rPr>
        <w:t>»</w:t>
      </w:r>
    </w:p>
    <w:p w:rsidR="00003B15" w:rsidRPr="004F0EFB" w:rsidRDefault="00E04DB9" w:rsidP="00003B15">
      <w:pPr>
        <w:pBdr>
          <w:bottom w:val="single" w:sz="4" w:space="1" w:color="FFFFFF"/>
        </w:pBdr>
        <w:spacing w:after="0" w:line="276" w:lineRule="auto"/>
        <w:ind w:firstLine="567"/>
        <w:jc w:val="both"/>
        <w:rPr>
          <w:rFonts w:ascii="Times New Roman" w:hAnsi="Times New Roman"/>
          <w:bCs/>
          <w:i/>
          <w:sz w:val="28"/>
          <w:szCs w:val="28"/>
        </w:rPr>
      </w:pPr>
      <w:r w:rsidRPr="004F0EFB">
        <w:rPr>
          <w:rFonts w:ascii="Times New Roman" w:hAnsi="Times New Roman"/>
          <w:bCs/>
          <w:i/>
          <w:sz w:val="28"/>
          <w:szCs w:val="28"/>
        </w:rPr>
        <w:t xml:space="preserve">Цель 2.2. </w:t>
      </w:r>
      <w:r w:rsidR="00C93136" w:rsidRPr="004F0EFB">
        <w:rPr>
          <w:rFonts w:ascii="Times New Roman" w:hAnsi="Times New Roman"/>
          <w:bCs/>
          <w:i/>
          <w:sz w:val="28"/>
          <w:szCs w:val="28"/>
        </w:rPr>
        <w:t>Создание благоприятной бизнес – среды и снижение административных барьеров для бизнеса и населения</w:t>
      </w:r>
      <w:r w:rsidR="007E1536" w:rsidRPr="004F0EFB">
        <w:rPr>
          <w:rFonts w:ascii="Times New Roman" w:hAnsi="Times New Roman"/>
          <w:bCs/>
          <w:i/>
          <w:sz w:val="28"/>
          <w:szCs w:val="28"/>
        </w:rPr>
        <w:t>.</w:t>
      </w:r>
    </w:p>
    <w:p w:rsidR="00003B15" w:rsidRPr="004F0EFB" w:rsidRDefault="00953AD6" w:rsidP="00003B15">
      <w:pPr>
        <w:pBdr>
          <w:bottom w:val="single" w:sz="4" w:space="1" w:color="FFFFFF"/>
        </w:pBdr>
        <w:spacing w:after="0" w:line="276" w:lineRule="auto"/>
        <w:ind w:firstLine="567"/>
        <w:jc w:val="both"/>
        <w:rPr>
          <w:rFonts w:ascii="Times New Roman" w:hAnsi="Times New Roman"/>
          <w:bCs/>
          <w:sz w:val="28"/>
          <w:szCs w:val="28"/>
        </w:rPr>
      </w:pPr>
      <w:r w:rsidRPr="004F0EFB">
        <w:rPr>
          <w:rFonts w:ascii="Times New Roman" w:hAnsi="Times New Roman"/>
          <w:b/>
          <w:i/>
          <w:color w:val="000000"/>
          <w:sz w:val="28"/>
          <w:szCs w:val="28"/>
        </w:rPr>
        <w:t>Ц</w:t>
      </w:r>
      <w:r w:rsidR="008233FF" w:rsidRPr="004F0EFB">
        <w:rPr>
          <w:rFonts w:ascii="Times New Roman" w:hAnsi="Times New Roman"/>
          <w:b/>
          <w:i/>
          <w:color w:val="000000"/>
          <w:sz w:val="28"/>
          <w:szCs w:val="28"/>
        </w:rPr>
        <w:t>елево</w:t>
      </w:r>
      <w:r w:rsidRPr="004F0EFB">
        <w:rPr>
          <w:rFonts w:ascii="Times New Roman" w:hAnsi="Times New Roman"/>
          <w:b/>
          <w:i/>
          <w:color w:val="000000"/>
          <w:sz w:val="28"/>
          <w:szCs w:val="28"/>
        </w:rPr>
        <w:t>й</w:t>
      </w:r>
      <w:r w:rsidR="008233FF" w:rsidRPr="004F0EFB">
        <w:rPr>
          <w:rFonts w:ascii="Times New Roman" w:hAnsi="Times New Roman"/>
          <w:b/>
          <w:i/>
          <w:color w:val="000000"/>
          <w:sz w:val="28"/>
          <w:szCs w:val="28"/>
        </w:rPr>
        <w:t xml:space="preserve"> индикатор «</w:t>
      </w:r>
      <w:r w:rsidR="008233FF" w:rsidRPr="004F0EFB">
        <w:rPr>
          <w:rFonts w:ascii="Times New Roman" w:hAnsi="Times New Roman"/>
          <w:b/>
          <w:i/>
          <w:sz w:val="28"/>
          <w:szCs w:val="28"/>
        </w:rPr>
        <w:t>Сокращение времени таможенной очистки товаров»</w:t>
      </w:r>
      <w:r w:rsidR="00003B15" w:rsidRPr="004F0EFB">
        <w:rPr>
          <w:rFonts w:ascii="Times New Roman" w:hAnsi="Times New Roman"/>
          <w:bCs/>
          <w:sz w:val="28"/>
          <w:szCs w:val="28"/>
        </w:rPr>
        <w:t xml:space="preserve"> </w:t>
      </w:r>
      <w:r w:rsidRPr="004F0EFB">
        <w:rPr>
          <w:rFonts w:ascii="Times New Roman" w:hAnsi="Times New Roman"/>
          <w:bCs/>
          <w:sz w:val="28"/>
          <w:szCs w:val="28"/>
        </w:rPr>
        <w:t xml:space="preserve"> (исполнен).</w:t>
      </w:r>
    </w:p>
    <w:p w:rsidR="009743C1" w:rsidRPr="004F0EFB" w:rsidRDefault="009743C1" w:rsidP="009743C1">
      <w:pPr>
        <w:widowControl w:val="0"/>
        <w:tabs>
          <w:tab w:val="left" w:pos="567"/>
          <w:tab w:val="left" w:pos="709"/>
          <w:tab w:val="left" w:pos="851"/>
          <w:tab w:val="left" w:pos="993"/>
          <w:tab w:val="left" w:pos="1276"/>
        </w:tabs>
        <w:spacing w:after="0" w:line="240" w:lineRule="auto"/>
        <w:ind w:firstLine="709"/>
        <w:jc w:val="both"/>
        <w:rPr>
          <w:rFonts w:ascii="Times New Roman" w:hAnsi="Times New Roman"/>
          <w:sz w:val="28"/>
          <w:szCs w:val="28"/>
        </w:rPr>
      </w:pPr>
      <w:r w:rsidRPr="004F0EFB">
        <w:rPr>
          <w:rFonts w:ascii="Times New Roman" w:hAnsi="Times New Roman"/>
          <w:sz w:val="28"/>
          <w:szCs w:val="28"/>
        </w:rPr>
        <w:t xml:space="preserve">В рамках развития </w:t>
      </w:r>
      <w:r w:rsidRPr="004F0EFB">
        <w:rPr>
          <w:rFonts w:ascii="Times New Roman" w:hAnsi="Times New Roman"/>
          <w:b/>
          <w:sz w:val="28"/>
          <w:szCs w:val="28"/>
        </w:rPr>
        <w:t>системы электронного декларирования</w:t>
      </w:r>
      <w:r w:rsidRPr="004F0EFB">
        <w:rPr>
          <w:rFonts w:ascii="Times New Roman" w:hAnsi="Times New Roman"/>
          <w:sz w:val="28"/>
          <w:szCs w:val="28"/>
        </w:rPr>
        <w:t xml:space="preserve"> при прохождении таможенных процедур Министерством финансов, при поддержке Конференции Организации Объединенных Наций по торговле и развитию (далее – ЮНКТАД ООН)  с 1 апреля 2018 года внедрена новая многофункциональная информационная система приема и обработки деклараций в электронном виде «АСТАНА-1».</w:t>
      </w:r>
    </w:p>
    <w:p w:rsidR="009743C1" w:rsidRPr="004F0EFB" w:rsidRDefault="009743C1" w:rsidP="009743C1">
      <w:pPr>
        <w:widowControl w:val="0"/>
        <w:tabs>
          <w:tab w:val="left" w:pos="567"/>
          <w:tab w:val="left" w:pos="709"/>
          <w:tab w:val="left" w:pos="851"/>
          <w:tab w:val="left" w:pos="993"/>
          <w:tab w:val="left" w:pos="1276"/>
        </w:tabs>
        <w:spacing w:after="0" w:line="240" w:lineRule="auto"/>
        <w:ind w:firstLine="709"/>
        <w:jc w:val="both"/>
        <w:rPr>
          <w:rFonts w:ascii="Times New Roman" w:hAnsi="Times New Roman"/>
          <w:sz w:val="28"/>
          <w:szCs w:val="28"/>
        </w:rPr>
      </w:pPr>
      <w:r w:rsidRPr="004F0EFB">
        <w:rPr>
          <w:rFonts w:ascii="Times New Roman" w:hAnsi="Times New Roman"/>
          <w:sz w:val="28"/>
          <w:szCs w:val="28"/>
        </w:rPr>
        <w:t xml:space="preserve">ИС «АСТАНА-1» дает возможность осуществления автоматизированного контроля всего таможенного процесса с момента подачи предварительной информации, применения системы управления рисками, оформления транзита, хранения товаров на складе временного хранения до контроля после выпуска товаров. </w:t>
      </w:r>
    </w:p>
    <w:p w:rsidR="009743C1" w:rsidRPr="004F0EFB" w:rsidRDefault="009743C1" w:rsidP="009743C1">
      <w:pPr>
        <w:widowControl w:val="0"/>
        <w:tabs>
          <w:tab w:val="left" w:pos="567"/>
          <w:tab w:val="left" w:pos="709"/>
          <w:tab w:val="left" w:pos="851"/>
          <w:tab w:val="left" w:pos="993"/>
          <w:tab w:val="left" w:pos="1276"/>
        </w:tabs>
        <w:spacing w:after="0" w:line="240" w:lineRule="auto"/>
        <w:ind w:firstLine="709"/>
        <w:jc w:val="both"/>
        <w:rPr>
          <w:rFonts w:ascii="Times New Roman" w:hAnsi="Times New Roman"/>
          <w:sz w:val="28"/>
          <w:szCs w:val="28"/>
        </w:rPr>
      </w:pPr>
      <w:r w:rsidRPr="004F0EFB">
        <w:rPr>
          <w:rFonts w:ascii="Times New Roman" w:hAnsi="Times New Roman"/>
          <w:sz w:val="28"/>
          <w:szCs w:val="28"/>
        </w:rPr>
        <w:t xml:space="preserve">В 2018 году за счет внедрения ИС «АСТАНА-1» произошло сокращение временных и финансовых затрат, бизнес сэкономил 77,7 млрд. тенге, что является положительным эффектом от внедрения электронного декларирования. В целом, из-за упрощения декларирования и экономии бизнеса в  бюджет дополнительно поступило 13,5 млрд. тенге, также произошел рост импорта товаров </w:t>
      </w:r>
      <w:r w:rsidRPr="004F0EFB">
        <w:rPr>
          <w:rFonts w:ascii="Times New Roman" w:hAnsi="Times New Roman"/>
          <w:i/>
          <w:color w:val="44546A" w:themeColor="text2"/>
          <w:sz w:val="24"/>
          <w:szCs w:val="28"/>
        </w:rPr>
        <w:t xml:space="preserve">(без учета импорта по которому предоставлены льготы по уплате </w:t>
      </w:r>
      <w:proofErr w:type="spellStart"/>
      <w:r w:rsidRPr="004F0EFB">
        <w:rPr>
          <w:rFonts w:ascii="Times New Roman" w:hAnsi="Times New Roman"/>
          <w:i/>
          <w:color w:val="44546A" w:themeColor="text2"/>
          <w:sz w:val="24"/>
          <w:szCs w:val="28"/>
        </w:rPr>
        <w:t>ТПиН</w:t>
      </w:r>
      <w:proofErr w:type="spellEnd"/>
      <w:r w:rsidRPr="004F0EFB">
        <w:rPr>
          <w:rFonts w:ascii="Times New Roman" w:hAnsi="Times New Roman"/>
          <w:i/>
          <w:color w:val="44546A" w:themeColor="text2"/>
          <w:sz w:val="24"/>
          <w:szCs w:val="28"/>
        </w:rPr>
        <w:t>)</w:t>
      </w:r>
      <w:r w:rsidRPr="004F0EFB">
        <w:rPr>
          <w:rFonts w:ascii="Times New Roman" w:hAnsi="Times New Roman"/>
          <w:sz w:val="28"/>
          <w:szCs w:val="28"/>
        </w:rPr>
        <w:t xml:space="preserve"> – 327,4 млрд. тенге.</w:t>
      </w:r>
    </w:p>
    <w:p w:rsidR="009743C1" w:rsidRPr="004F0EFB" w:rsidRDefault="009743C1" w:rsidP="009743C1">
      <w:pPr>
        <w:widowControl w:val="0"/>
        <w:tabs>
          <w:tab w:val="left" w:pos="567"/>
          <w:tab w:val="left" w:pos="709"/>
          <w:tab w:val="left" w:pos="851"/>
          <w:tab w:val="left" w:pos="993"/>
          <w:tab w:val="left" w:pos="1276"/>
        </w:tabs>
        <w:spacing w:after="0" w:line="240" w:lineRule="auto"/>
        <w:ind w:firstLine="709"/>
        <w:jc w:val="both"/>
        <w:rPr>
          <w:rFonts w:ascii="Times New Roman" w:hAnsi="Times New Roman"/>
          <w:i/>
          <w:color w:val="44546A" w:themeColor="text2"/>
          <w:sz w:val="24"/>
          <w:szCs w:val="28"/>
        </w:rPr>
      </w:pPr>
      <w:r w:rsidRPr="004F0EFB">
        <w:rPr>
          <w:rFonts w:ascii="Times New Roman" w:hAnsi="Times New Roman"/>
          <w:sz w:val="28"/>
          <w:szCs w:val="28"/>
        </w:rPr>
        <w:t>Согласно опроса участников ВЭД, из-за упрощения декларирования порядка 20% высвободившихся денежных сре</w:t>
      </w:r>
      <w:proofErr w:type="gramStart"/>
      <w:r w:rsidRPr="004F0EFB">
        <w:rPr>
          <w:rFonts w:ascii="Times New Roman" w:hAnsi="Times New Roman"/>
          <w:sz w:val="28"/>
          <w:szCs w:val="28"/>
        </w:rPr>
        <w:t>дств вл</w:t>
      </w:r>
      <w:proofErr w:type="gramEnd"/>
      <w:r w:rsidRPr="004F0EFB">
        <w:rPr>
          <w:rFonts w:ascii="Times New Roman" w:hAnsi="Times New Roman"/>
          <w:sz w:val="28"/>
          <w:szCs w:val="28"/>
        </w:rPr>
        <w:t xml:space="preserve">ожено в товарооборот – 65,5 млрд. тенге. Более 30% УВЭД отказались от услуг брокеров и сэкономили – 17,7 млрд. тенге, на 10% снизились административные </w:t>
      </w:r>
      <w:r w:rsidRPr="004F0EFB">
        <w:rPr>
          <w:rFonts w:ascii="Times New Roman" w:hAnsi="Times New Roman"/>
          <w:sz w:val="28"/>
          <w:szCs w:val="28"/>
        </w:rPr>
        <w:lastRenderedPageBreak/>
        <w:t xml:space="preserve">расходы, снизились расходы по услугам перевозчиков </w:t>
      </w:r>
      <w:r w:rsidRPr="004F0EFB">
        <w:rPr>
          <w:rFonts w:ascii="Times New Roman" w:hAnsi="Times New Roman"/>
          <w:i/>
          <w:color w:val="44546A" w:themeColor="text2"/>
          <w:sz w:val="24"/>
          <w:szCs w:val="28"/>
        </w:rPr>
        <w:t>(простой, экспедиторские расходы, погрузка/разгрузка).</w:t>
      </w:r>
    </w:p>
    <w:p w:rsidR="00BD2BB6" w:rsidRPr="004F0EFB" w:rsidRDefault="009743C1" w:rsidP="00BD2BB6">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t>Т</w:t>
      </w:r>
      <w:r w:rsidR="00BD2BB6" w:rsidRPr="004F0EFB">
        <w:rPr>
          <w:rFonts w:ascii="Times New Roman" w:hAnsi="Times New Roman"/>
          <w:bCs/>
          <w:color w:val="0C0000"/>
          <w:sz w:val="28"/>
          <w:szCs w:val="28"/>
          <w:lang w:eastAsia="ru-RU"/>
        </w:rPr>
        <w:t>ак по итогам 2018 года в ИС «АСТАНА-1», 84,6% деклараций на товары от общего количества ДТ оформлены в автоматическом режиме, время таможенной очистки составило 1 минуту.</w:t>
      </w:r>
    </w:p>
    <w:p w:rsidR="00BD2BB6" w:rsidRPr="004F0EFB" w:rsidRDefault="00BD2BB6" w:rsidP="00BD2BB6">
      <w:pPr>
        <w:spacing w:after="0" w:line="240" w:lineRule="auto"/>
        <w:ind w:firstLine="709"/>
        <w:jc w:val="both"/>
        <w:rPr>
          <w:rFonts w:ascii="Times New Roman" w:hAnsi="Times New Roman"/>
          <w:b/>
          <w:bCs/>
          <w:i/>
          <w:color w:val="0C0000"/>
          <w:sz w:val="24"/>
          <w:szCs w:val="28"/>
          <w:lang w:eastAsia="ru-RU"/>
        </w:rPr>
      </w:pPr>
      <w:r w:rsidRPr="004F0EFB">
        <w:rPr>
          <w:rFonts w:ascii="Times New Roman" w:hAnsi="Times New Roman"/>
          <w:b/>
          <w:bCs/>
          <w:i/>
          <w:color w:val="0C0000"/>
          <w:sz w:val="24"/>
          <w:szCs w:val="28"/>
          <w:lang w:eastAsia="ru-RU"/>
        </w:rPr>
        <w:t>Справочно:</w:t>
      </w:r>
    </w:p>
    <w:p w:rsidR="00BD2BB6" w:rsidRPr="004F0EFB" w:rsidRDefault="00BD2BB6" w:rsidP="00BD2BB6">
      <w:pPr>
        <w:spacing w:after="0" w:line="240" w:lineRule="auto"/>
        <w:ind w:firstLine="709"/>
        <w:jc w:val="both"/>
        <w:rPr>
          <w:rFonts w:ascii="Times New Roman" w:hAnsi="Times New Roman"/>
          <w:bCs/>
          <w:i/>
          <w:color w:val="0C0000"/>
          <w:sz w:val="24"/>
          <w:szCs w:val="28"/>
          <w:lang w:eastAsia="ru-RU"/>
        </w:rPr>
      </w:pPr>
      <w:r w:rsidRPr="004F0EFB">
        <w:rPr>
          <w:rFonts w:ascii="Times New Roman" w:hAnsi="Times New Roman"/>
          <w:bCs/>
          <w:i/>
          <w:color w:val="0C0000"/>
          <w:sz w:val="24"/>
          <w:szCs w:val="28"/>
          <w:lang w:eastAsia="ru-RU"/>
        </w:rPr>
        <w:t xml:space="preserve">На 01.01.2019 года посредством ИС «АСТАНА-1»  обработано более 850 тыс. таможенных деклараций. В </w:t>
      </w:r>
      <w:proofErr w:type="spellStart"/>
      <w:r w:rsidRPr="004F0EFB">
        <w:rPr>
          <w:rFonts w:ascii="Times New Roman" w:hAnsi="Times New Roman"/>
          <w:bCs/>
          <w:i/>
          <w:color w:val="0C0000"/>
          <w:sz w:val="24"/>
          <w:szCs w:val="28"/>
          <w:lang w:eastAsia="ru-RU"/>
        </w:rPr>
        <w:t>т.ч</w:t>
      </w:r>
      <w:proofErr w:type="spellEnd"/>
      <w:r w:rsidRPr="004F0EFB">
        <w:rPr>
          <w:rFonts w:ascii="Times New Roman" w:hAnsi="Times New Roman"/>
          <w:bCs/>
          <w:i/>
          <w:color w:val="0C0000"/>
          <w:sz w:val="24"/>
          <w:szCs w:val="28"/>
          <w:lang w:eastAsia="ru-RU"/>
        </w:rPr>
        <w:t>. по транзиту оформлено более 497 тыс. транзитных деклараций, из которых 94,6% выпущено в автоматическом режиме за 1 минуту.  По экспорту – более 84 тыс. деклараций на товары, из них 91,3% выпущено за 1 минуту. По импорту – более 250 тыс. деклараций, из них 65,1% за 1 минуту. По иным таможенным процедурам – более 22 тыс. деклараций, из которых 87,5%  выпущено за 1 минуту.</w:t>
      </w:r>
    </w:p>
    <w:p w:rsidR="00003B15" w:rsidRPr="004F0EFB" w:rsidRDefault="00003B15" w:rsidP="00475E67">
      <w:pPr>
        <w:pStyle w:val="a8"/>
        <w:spacing w:after="0" w:line="276" w:lineRule="auto"/>
        <w:ind w:firstLine="708"/>
        <w:jc w:val="both"/>
        <w:rPr>
          <w:rFonts w:ascii="Times New Roman" w:hAnsi="Times New Roman"/>
          <w:b/>
          <w:i/>
          <w:color w:val="auto"/>
          <w:sz w:val="28"/>
          <w:szCs w:val="28"/>
          <w:lang w:val="ru-RU"/>
        </w:rPr>
      </w:pPr>
    </w:p>
    <w:p w:rsidR="00513612" w:rsidRPr="004F0EFB" w:rsidRDefault="00953AD6" w:rsidP="00003B15">
      <w:pPr>
        <w:pStyle w:val="a8"/>
        <w:spacing w:after="0" w:line="276" w:lineRule="auto"/>
        <w:ind w:firstLine="708"/>
        <w:jc w:val="both"/>
        <w:rPr>
          <w:rFonts w:ascii="Times New Roman" w:hAnsi="Times New Roman"/>
          <w:b/>
          <w:i/>
          <w:color w:val="auto"/>
          <w:sz w:val="28"/>
          <w:szCs w:val="28"/>
          <w:lang w:val="ru-RU"/>
        </w:rPr>
      </w:pPr>
      <w:r w:rsidRPr="004F0EFB">
        <w:rPr>
          <w:rFonts w:ascii="Times New Roman" w:hAnsi="Times New Roman"/>
          <w:b/>
          <w:i/>
          <w:color w:val="auto"/>
          <w:sz w:val="28"/>
          <w:szCs w:val="28"/>
          <w:lang w:val="ru-RU"/>
        </w:rPr>
        <w:t>Ц</w:t>
      </w:r>
      <w:r w:rsidR="008233FF" w:rsidRPr="004F0EFB">
        <w:rPr>
          <w:rFonts w:ascii="Times New Roman" w:hAnsi="Times New Roman"/>
          <w:b/>
          <w:i/>
          <w:color w:val="auto"/>
          <w:sz w:val="28"/>
          <w:szCs w:val="28"/>
        </w:rPr>
        <w:t>елево</w:t>
      </w:r>
      <w:r w:rsidRPr="004F0EFB">
        <w:rPr>
          <w:rFonts w:ascii="Times New Roman" w:hAnsi="Times New Roman"/>
          <w:b/>
          <w:i/>
          <w:color w:val="auto"/>
          <w:sz w:val="28"/>
          <w:szCs w:val="28"/>
          <w:lang w:val="ru-RU"/>
        </w:rPr>
        <w:t>й</w:t>
      </w:r>
      <w:r w:rsidR="008233FF" w:rsidRPr="004F0EFB">
        <w:rPr>
          <w:rFonts w:ascii="Times New Roman" w:hAnsi="Times New Roman"/>
          <w:b/>
          <w:i/>
          <w:color w:val="auto"/>
          <w:sz w:val="28"/>
          <w:szCs w:val="28"/>
        </w:rPr>
        <w:t xml:space="preserve"> индикатор «Сокращение времени прохождения таможенных операций в пунктах пропуска с круглосуточным режимом работы»</w:t>
      </w:r>
      <w:r w:rsidR="0065701B" w:rsidRPr="004F0EFB">
        <w:rPr>
          <w:rFonts w:ascii="Times New Roman" w:hAnsi="Times New Roman"/>
          <w:b/>
          <w:i/>
          <w:color w:val="auto"/>
          <w:sz w:val="28"/>
          <w:szCs w:val="28"/>
        </w:rPr>
        <w:t xml:space="preserve"> </w:t>
      </w:r>
      <w:r w:rsidR="0058478F" w:rsidRPr="004F0EFB">
        <w:rPr>
          <w:rFonts w:ascii="Times New Roman" w:hAnsi="Times New Roman"/>
          <w:color w:val="auto"/>
          <w:sz w:val="28"/>
          <w:szCs w:val="28"/>
          <w:lang w:val="ru-RU"/>
        </w:rPr>
        <w:t>(исполнен).</w:t>
      </w:r>
    </w:p>
    <w:p w:rsidR="00003B15" w:rsidRPr="004F0EFB" w:rsidRDefault="0058478F" w:rsidP="00003B15">
      <w:pPr>
        <w:pBdr>
          <w:bottom w:val="single" w:sz="4" w:space="0" w:color="FFFFFF"/>
        </w:pBdr>
        <w:tabs>
          <w:tab w:val="left" w:pos="8931"/>
        </w:tabs>
        <w:spacing w:after="0" w:line="276" w:lineRule="auto"/>
        <w:ind w:firstLine="709"/>
        <w:jc w:val="both"/>
        <w:rPr>
          <w:rFonts w:ascii="Times New Roman" w:hAnsi="Times New Roman"/>
          <w:bCs/>
          <w:sz w:val="28"/>
          <w:szCs w:val="28"/>
        </w:rPr>
      </w:pPr>
      <w:r w:rsidRPr="004F0EFB">
        <w:rPr>
          <w:rFonts w:ascii="Times New Roman" w:hAnsi="Times New Roman"/>
          <w:bCs/>
          <w:sz w:val="28"/>
          <w:szCs w:val="28"/>
        </w:rPr>
        <w:t>В</w:t>
      </w:r>
      <w:r w:rsidR="00003B15" w:rsidRPr="004F0EFB">
        <w:rPr>
          <w:rFonts w:ascii="Times New Roman" w:hAnsi="Times New Roman"/>
          <w:bCs/>
          <w:sz w:val="28"/>
          <w:szCs w:val="28"/>
        </w:rPr>
        <w:t xml:space="preserve"> целях сокращения и ускорения времени прохождения автотранспортных сре</w:t>
      </w:r>
      <w:proofErr w:type="gramStart"/>
      <w:r w:rsidR="00003B15" w:rsidRPr="004F0EFB">
        <w:rPr>
          <w:rFonts w:ascii="Times New Roman" w:hAnsi="Times New Roman"/>
          <w:bCs/>
          <w:sz w:val="28"/>
          <w:szCs w:val="28"/>
        </w:rPr>
        <w:t>дств в п</w:t>
      </w:r>
      <w:proofErr w:type="gramEnd"/>
      <w:r w:rsidR="00003B15" w:rsidRPr="004F0EFB">
        <w:rPr>
          <w:rFonts w:ascii="Times New Roman" w:hAnsi="Times New Roman"/>
          <w:bCs/>
          <w:sz w:val="28"/>
          <w:szCs w:val="28"/>
        </w:rPr>
        <w:t>унктах пропуска используются основные технические средства таможенного контроля (ТСТК)</w:t>
      </w:r>
      <w:r w:rsidR="00953AD6" w:rsidRPr="004F0EFB">
        <w:rPr>
          <w:rFonts w:ascii="Times New Roman" w:hAnsi="Times New Roman"/>
          <w:bCs/>
          <w:sz w:val="28"/>
          <w:szCs w:val="28"/>
        </w:rPr>
        <w:t>,</w:t>
      </w:r>
      <w:r w:rsidR="00003B15" w:rsidRPr="004F0EFB">
        <w:rPr>
          <w:rFonts w:ascii="Times New Roman" w:hAnsi="Times New Roman"/>
          <w:bCs/>
          <w:sz w:val="28"/>
          <w:szCs w:val="28"/>
        </w:rPr>
        <w:t xml:space="preserve"> автоматизированная система учета АТС, автоматизированная весогабаритная система, не интрузивная система досмотра товаров и транспортных средств.</w:t>
      </w:r>
    </w:p>
    <w:p w:rsidR="00513612" w:rsidRPr="004F0EFB" w:rsidRDefault="00953AD6" w:rsidP="00003B15">
      <w:pPr>
        <w:pBdr>
          <w:bottom w:val="single" w:sz="4" w:space="0" w:color="FFFFFF"/>
        </w:pBdr>
        <w:tabs>
          <w:tab w:val="left" w:pos="8931"/>
        </w:tabs>
        <w:spacing w:after="0" w:line="276" w:lineRule="auto"/>
        <w:ind w:firstLine="709"/>
        <w:jc w:val="both"/>
        <w:rPr>
          <w:rFonts w:ascii="Times New Roman" w:hAnsi="Times New Roman"/>
          <w:bCs/>
          <w:sz w:val="28"/>
          <w:szCs w:val="28"/>
        </w:rPr>
      </w:pPr>
      <w:r w:rsidRPr="004F0EFB">
        <w:rPr>
          <w:rFonts w:ascii="Times New Roman" w:hAnsi="Times New Roman"/>
          <w:bCs/>
          <w:sz w:val="28"/>
          <w:szCs w:val="28"/>
        </w:rPr>
        <w:t>При этом</w:t>
      </w:r>
      <w:proofErr w:type="gramStart"/>
      <w:r w:rsidRPr="004F0EFB">
        <w:rPr>
          <w:rFonts w:ascii="Times New Roman" w:hAnsi="Times New Roman"/>
          <w:bCs/>
          <w:sz w:val="28"/>
          <w:szCs w:val="28"/>
        </w:rPr>
        <w:t>,</w:t>
      </w:r>
      <w:proofErr w:type="gramEnd"/>
      <w:r w:rsidRPr="004F0EFB">
        <w:rPr>
          <w:rFonts w:ascii="Times New Roman" w:hAnsi="Times New Roman"/>
          <w:bCs/>
          <w:sz w:val="28"/>
          <w:szCs w:val="28"/>
        </w:rPr>
        <w:t xml:space="preserve"> д</w:t>
      </w:r>
      <w:r w:rsidR="00003B15" w:rsidRPr="004F0EFB">
        <w:rPr>
          <w:rFonts w:ascii="Times New Roman" w:hAnsi="Times New Roman"/>
          <w:bCs/>
          <w:sz w:val="28"/>
          <w:szCs w:val="28"/>
        </w:rPr>
        <w:t>ля учета времени прохождения АТС применяется система электронного пункта пропуска, которая в онлайн-режиме передает информацию с пунктов пропуска в КГД</w:t>
      </w:r>
      <w:r w:rsidR="0058478F" w:rsidRPr="004F0EFB">
        <w:rPr>
          <w:rFonts w:ascii="Times New Roman" w:hAnsi="Times New Roman"/>
          <w:bCs/>
          <w:sz w:val="28"/>
          <w:szCs w:val="28"/>
        </w:rPr>
        <w:t>.</w:t>
      </w:r>
    </w:p>
    <w:p w:rsidR="00003B15" w:rsidRPr="004F0EFB" w:rsidRDefault="0058478F" w:rsidP="00003B15">
      <w:pPr>
        <w:pBdr>
          <w:bottom w:val="single" w:sz="4" w:space="0" w:color="FFFFFF"/>
        </w:pBdr>
        <w:tabs>
          <w:tab w:val="left" w:pos="8931"/>
        </w:tabs>
        <w:spacing w:after="0" w:line="276" w:lineRule="auto"/>
        <w:ind w:firstLine="709"/>
        <w:jc w:val="both"/>
        <w:rPr>
          <w:rFonts w:ascii="Times New Roman" w:hAnsi="Times New Roman"/>
          <w:bCs/>
          <w:sz w:val="28"/>
          <w:szCs w:val="28"/>
        </w:rPr>
      </w:pPr>
      <w:r w:rsidRPr="004F0EFB">
        <w:rPr>
          <w:rFonts w:ascii="Times New Roman" w:hAnsi="Times New Roman"/>
          <w:bCs/>
          <w:sz w:val="28"/>
          <w:szCs w:val="28"/>
        </w:rPr>
        <w:t>В</w:t>
      </w:r>
      <w:r w:rsidR="00003B15" w:rsidRPr="004F0EFB">
        <w:rPr>
          <w:rFonts w:ascii="Times New Roman" w:hAnsi="Times New Roman"/>
          <w:bCs/>
          <w:sz w:val="28"/>
          <w:szCs w:val="28"/>
        </w:rPr>
        <w:t>се вышеуказанные мероприятия способствуют ускорению (быстрому) прохождению товаров и транспортных средств через пункты пропуска на границе и увеличению транзитного потенциала.</w:t>
      </w:r>
    </w:p>
    <w:p w:rsidR="00003B15" w:rsidRPr="004F0EFB" w:rsidRDefault="0058478F" w:rsidP="00003B15">
      <w:pPr>
        <w:pBdr>
          <w:bottom w:val="single" w:sz="4" w:space="0" w:color="FFFFFF"/>
        </w:pBdr>
        <w:tabs>
          <w:tab w:val="left" w:pos="8931"/>
        </w:tabs>
        <w:spacing w:after="0" w:line="276" w:lineRule="auto"/>
        <w:ind w:firstLine="709"/>
        <w:jc w:val="both"/>
        <w:rPr>
          <w:rFonts w:ascii="Times New Roman" w:hAnsi="Times New Roman"/>
          <w:b/>
          <w:i/>
          <w:color w:val="000000"/>
          <w:sz w:val="28"/>
          <w:szCs w:val="28"/>
        </w:rPr>
      </w:pPr>
      <w:r w:rsidRPr="004F0EFB">
        <w:rPr>
          <w:rFonts w:ascii="Times New Roman" w:hAnsi="Times New Roman"/>
          <w:bCs/>
          <w:sz w:val="28"/>
          <w:szCs w:val="28"/>
        </w:rPr>
        <w:t xml:space="preserve">В результате по итогам 2018 года </w:t>
      </w:r>
      <w:r w:rsidR="00003B15" w:rsidRPr="004F0EFB">
        <w:rPr>
          <w:rFonts w:ascii="Times New Roman" w:hAnsi="Times New Roman"/>
          <w:bCs/>
          <w:sz w:val="28"/>
          <w:szCs w:val="28"/>
        </w:rPr>
        <w:t>время прохождения АТС состав</w:t>
      </w:r>
      <w:r w:rsidRPr="004F0EFB">
        <w:rPr>
          <w:rFonts w:ascii="Times New Roman" w:hAnsi="Times New Roman"/>
          <w:bCs/>
          <w:sz w:val="28"/>
          <w:szCs w:val="28"/>
        </w:rPr>
        <w:t xml:space="preserve">ило </w:t>
      </w:r>
      <w:r w:rsidR="00003B15" w:rsidRPr="004F0EFB">
        <w:rPr>
          <w:rFonts w:ascii="Times New Roman" w:hAnsi="Times New Roman"/>
          <w:bCs/>
          <w:sz w:val="28"/>
          <w:szCs w:val="28"/>
        </w:rPr>
        <w:t xml:space="preserve">                         58 минут</w:t>
      </w:r>
      <w:r w:rsidRPr="004F0EFB">
        <w:rPr>
          <w:rFonts w:ascii="Times New Roman" w:hAnsi="Times New Roman"/>
          <w:bCs/>
          <w:sz w:val="28"/>
          <w:szCs w:val="28"/>
        </w:rPr>
        <w:t xml:space="preserve"> (план – 58 минут)</w:t>
      </w:r>
      <w:r w:rsidR="00003B15" w:rsidRPr="004F0EFB">
        <w:rPr>
          <w:rFonts w:ascii="Times New Roman" w:hAnsi="Times New Roman"/>
          <w:bCs/>
          <w:sz w:val="28"/>
          <w:szCs w:val="28"/>
        </w:rPr>
        <w:t>.</w:t>
      </w:r>
    </w:p>
    <w:p w:rsidR="00003B15" w:rsidRPr="004F0EFB" w:rsidRDefault="00003B15" w:rsidP="00475E67">
      <w:pPr>
        <w:pBdr>
          <w:bottom w:val="single" w:sz="4" w:space="0" w:color="FFFFFF"/>
        </w:pBdr>
        <w:tabs>
          <w:tab w:val="left" w:pos="8931"/>
        </w:tabs>
        <w:spacing w:after="0" w:line="276" w:lineRule="auto"/>
        <w:ind w:firstLine="709"/>
        <w:jc w:val="both"/>
        <w:rPr>
          <w:rFonts w:ascii="Times New Roman" w:hAnsi="Times New Roman"/>
          <w:color w:val="000000"/>
          <w:sz w:val="28"/>
          <w:szCs w:val="28"/>
        </w:rPr>
      </w:pPr>
    </w:p>
    <w:p w:rsidR="008233FF" w:rsidRPr="004F0EFB" w:rsidRDefault="0058478F" w:rsidP="00475E67">
      <w:pPr>
        <w:pBdr>
          <w:bottom w:val="single" w:sz="4" w:space="0" w:color="FFFFFF"/>
        </w:pBdr>
        <w:tabs>
          <w:tab w:val="left" w:pos="8931"/>
        </w:tabs>
        <w:spacing w:after="0" w:line="276" w:lineRule="auto"/>
        <w:ind w:firstLine="709"/>
        <w:jc w:val="both"/>
        <w:rPr>
          <w:rFonts w:ascii="Times New Roman" w:hAnsi="Times New Roman"/>
          <w:b/>
          <w:bCs/>
          <w:i/>
          <w:sz w:val="28"/>
          <w:szCs w:val="28"/>
        </w:rPr>
      </w:pPr>
      <w:r w:rsidRPr="004F0EFB">
        <w:rPr>
          <w:rFonts w:ascii="Times New Roman" w:hAnsi="Times New Roman"/>
          <w:b/>
          <w:i/>
          <w:color w:val="000000"/>
          <w:sz w:val="28"/>
          <w:szCs w:val="28"/>
        </w:rPr>
        <w:t>Ц</w:t>
      </w:r>
      <w:r w:rsidR="008233FF" w:rsidRPr="004F0EFB">
        <w:rPr>
          <w:rFonts w:ascii="Times New Roman" w:hAnsi="Times New Roman"/>
          <w:b/>
          <w:i/>
          <w:color w:val="000000"/>
          <w:sz w:val="28"/>
          <w:szCs w:val="28"/>
        </w:rPr>
        <w:t>елево</w:t>
      </w:r>
      <w:r w:rsidRPr="004F0EFB">
        <w:rPr>
          <w:rFonts w:ascii="Times New Roman" w:hAnsi="Times New Roman"/>
          <w:b/>
          <w:i/>
          <w:color w:val="000000"/>
          <w:sz w:val="28"/>
          <w:szCs w:val="28"/>
        </w:rPr>
        <w:t>й</w:t>
      </w:r>
      <w:r w:rsidR="008233FF" w:rsidRPr="004F0EFB">
        <w:rPr>
          <w:rFonts w:ascii="Times New Roman" w:hAnsi="Times New Roman"/>
          <w:b/>
          <w:i/>
          <w:color w:val="000000"/>
          <w:sz w:val="28"/>
          <w:szCs w:val="28"/>
        </w:rPr>
        <w:t xml:space="preserve"> индикатор «</w:t>
      </w:r>
      <w:r w:rsidR="008233FF" w:rsidRPr="004F0EFB">
        <w:rPr>
          <w:rFonts w:ascii="Times New Roman" w:hAnsi="Times New Roman"/>
          <w:b/>
          <w:bCs/>
          <w:i/>
          <w:sz w:val="28"/>
          <w:szCs w:val="28"/>
        </w:rPr>
        <w:t>Сокращение времени соблюдения налоговых обязательств</w:t>
      </w:r>
      <w:r w:rsidR="0065701B" w:rsidRPr="004F0EFB">
        <w:rPr>
          <w:rFonts w:ascii="Times New Roman" w:hAnsi="Times New Roman"/>
          <w:b/>
          <w:bCs/>
          <w:i/>
          <w:sz w:val="28"/>
          <w:szCs w:val="28"/>
        </w:rPr>
        <w:t>»</w:t>
      </w:r>
      <w:r w:rsidRPr="004F0EFB">
        <w:rPr>
          <w:rFonts w:ascii="Times New Roman" w:hAnsi="Times New Roman"/>
          <w:b/>
          <w:bCs/>
          <w:i/>
          <w:sz w:val="28"/>
          <w:szCs w:val="28"/>
        </w:rPr>
        <w:t xml:space="preserve"> </w:t>
      </w:r>
      <w:r w:rsidRPr="004F0EFB">
        <w:rPr>
          <w:rFonts w:ascii="Times New Roman" w:hAnsi="Times New Roman"/>
          <w:bCs/>
          <w:sz w:val="28"/>
          <w:szCs w:val="28"/>
        </w:rPr>
        <w:t>(на исполнении).</w:t>
      </w:r>
    </w:p>
    <w:p w:rsidR="00035935" w:rsidRPr="004F0EFB" w:rsidRDefault="00035935" w:rsidP="00035935">
      <w:pPr>
        <w:pBdr>
          <w:bottom w:val="single" w:sz="4" w:space="0" w:color="FFFFFF"/>
        </w:pBdr>
        <w:tabs>
          <w:tab w:val="left" w:pos="8931"/>
        </w:tabs>
        <w:spacing w:after="0" w:line="276" w:lineRule="auto"/>
        <w:ind w:firstLine="709"/>
        <w:jc w:val="both"/>
        <w:rPr>
          <w:rFonts w:ascii="Times New Roman" w:hAnsi="Times New Roman"/>
          <w:bCs/>
          <w:sz w:val="28"/>
          <w:szCs w:val="28"/>
        </w:rPr>
      </w:pPr>
      <w:r w:rsidRPr="004F0EFB">
        <w:rPr>
          <w:rFonts w:ascii="Times New Roman" w:hAnsi="Times New Roman"/>
          <w:bCs/>
          <w:sz w:val="28"/>
          <w:szCs w:val="28"/>
        </w:rPr>
        <w:t>В настоящее время данный индикатор определяется путем проведения хронометража, которое планируется провести в марте месяце текущего года, после завершения финансового года и сдачи годовой  налоговой отчетности.</w:t>
      </w:r>
    </w:p>
    <w:p w:rsidR="0058478F" w:rsidRPr="004F0EFB" w:rsidRDefault="00035935" w:rsidP="00035935">
      <w:pPr>
        <w:pBdr>
          <w:bottom w:val="single" w:sz="4" w:space="0" w:color="FFFFFF"/>
        </w:pBdr>
        <w:tabs>
          <w:tab w:val="left" w:pos="8931"/>
        </w:tabs>
        <w:spacing w:after="0" w:line="276" w:lineRule="auto"/>
        <w:ind w:firstLine="709"/>
        <w:jc w:val="both"/>
        <w:rPr>
          <w:rFonts w:ascii="Times New Roman" w:hAnsi="Times New Roman"/>
          <w:bCs/>
          <w:sz w:val="28"/>
          <w:szCs w:val="28"/>
        </w:rPr>
      </w:pPr>
      <w:r w:rsidRPr="004F0EFB">
        <w:rPr>
          <w:rFonts w:ascii="Times New Roman" w:hAnsi="Times New Roman"/>
          <w:bCs/>
          <w:sz w:val="28"/>
          <w:szCs w:val="28"/>
        </w:rPr>
        <w:t>Кроме того, необходимо отметить, что р</w:t>
      </w:r>
      <w:r w:rsidR="0058478F" w:rsidRPr="004F0EFB">
        <w:rPr>
          <w:rFonts w:ascii="Times New Roman" w:hAnsi="Times New Roman"/>
          <w:bCs/>
          <w:sz w:val="28"/>
          <w:szCs w:val="28"/>
        </w:rPr>
        <w:t xml:space="preserve">анее с 2007 года </w:t>
      </w:r>
      <w:r w:rsidRPr="004F0EFB">
        <w:rPr>
          <w:rFonts w:ascii="Times New Roman" w:hAnsi="Times New Roman"/>
          <w:bCs/>
          <w:sz w:val="28"/>
          <w:szCs w:val="28"/>
        </w:rPr>
        <w:t xml:space="preserve">данный индикатор оценивался в рамках проводимого </w:t>
      </w:r>
      <w:r w:rsidR="0058478F" w:rsidRPr="004F0EFB">
        <w:rPr>
          <w:rFonts w:ascii="Times New Roman" w:hAnsi="Times New Roman"/>
          <w:bCs/>
          <w:sz w:val="28"/>
          <w:szCs w:val="28"/>
        </w:rPr>
        <w:t xml:space="preserve">Ассоциацией налогоплательщиков Казахстана </w:t>
      </w:r>
      <w:r w:rsidRPr="004F0EFB">
        <w:rPr>
          <w:rFonts w:ascii="Times New Roman" w:hAnsi="Times New Roman"/>
          <w:bCs/>
          <w:sz w:val="28"/>
          <w:szCs w:val="28"/>
        </w:rPr>
        <w:t>независимого</w:t>
      </w:r>
      <w:r w:rsidR="0058478F" w:rsidRPr="004F0EFB">
        <w:rPr>
          <w:rFonts w:ascii="Times New Roman" w:hAnsi="Times New Roman"/>
          <w:bCs/>
          <w:sz w:val="28"/>
          <w:szCs w:val="28"/>
        </w:rPr>
        <w:t xml:space="preserve"> опрос</w:t>
      </w:r>
      <w:r w:rsidRPr="004F0EFB">
        <w:rPr>
          <w:rFonts w:ascii="Times New Roman" w:hAnsi="Times New Roman"/>
          <w:bCs/>
          <w:sz w:val="28"/>
          <w:szCs w:val="28"/>
        </w:rPr>
        <w:t>а</w:t>
      </w:r>
      <w:r w:rsidR="0058478F" w:rsidRPr="004F0EFB">
        <w:rPr>
          <w:rFonts w:ascii="Times New Roman" w:hAnsi="Times New Roman"/>
          <w:bCs/>
          <w:sz w:val="28"/>
          <w:szCs w:val="28"/>
        </w:rPr>
        <w:t xml:space="preserve"> мнения налогоплательщиков. При этом финансовые средства на проведение социологического исследования в бюджете не закладывались. С 2018 года </w:t>
      </w:r>
      <w:r w:rsidR="0058478F" w:rsidRPr="004F0EFB">
        <w:rPr>
          <w:rFonts w:ascii="Times New Roman" w:hAnsi="Times New Roman"/>
          <w:bCs/>
          <w:sz w:val="28"/>
          <w:szCs w:val="28"/>
        </w:rPr>
        <w:lastRenderedPageBreak/>
        <w:t xml:space="preserve">социологический опрос Ассоциацией налогоплательщиков Казахстана не проводится. </w:t>
      </w:r>
    </w:p>
    <w:p w:rsidR="0058478F" w:rsidRPr="004F0EFB" w:rsidRDefault="009743C1" w:rsidP="00035935">
      <w:pPr>
        <w:pBdr>
          <w:bottom w:val="single" w:sz="4" w:space="0" w:color="FFFFFF"/>
        </w:pBdr>
        <w:tabs>
          <w:tab w:val="left" w:pos="8931"/>
        </w:tabs>
        <w:spacing w:after="0" w:line="276" w:lineRule="auto"/>
        <w:ind w:firstLine="709"/>
        <w:jc w:val="both"/>
        <w:rPr>
          <w:rFonts w:ascii="Times New Roman" w:hAnsi="Times New Roman"/>
          <w:bCs/>
          <w:sz w:val="28"/>
          <w:szCs w:val="28"/>
        </w:rPr>
      </w:pPr>
      <w:r w:rsidRPr="004F0EFB">
        <w:rPr>
          <w:rFonts w:ascii="Times New Roman" w:hAnsi="Times New Roman"/>
          <w:bCs/>
          <w:sz w:val="28"/>
          <w:szCs w:val="28"/>
        </w:rPr>
        <w:t>Сегодня</w:t>
      </w:r>
      <w:r w:rsidR="0058478F" w:rsidRPr="004F0EFB">
        <w:rPr>
          <w:rFonts w:ascii="Times New Roman" w:hAnsi="Times New Roman"/>
          <w:bCs/>
          <w:sz w:val="28"/>
          <w:szCs w:val="28"/>
        </w:rPr>
        <w:t xml:space="preserve"> опрос мнения портебителей по качеству услуг, государственны</w:t>
      </w:r>
      <w:r w:rsidR="00035935" w:rsidRPr="004F0EFB">
        <w:rPr>
          <w:rFonts w:ascii="Times New Roman" w:hAnsi="Times New Roman"/>
          <w:bCs/>
          <w:sz w:val="28"/>
          <w:szCs w:val="28"/>
        </w:rPr>
        <w:t>х</w:t>
      </w:r>
      <w:r w:rsidR="0058478F" w:rsidRPr="004F0EFB">
        <w:rPr>
          <w:rFonts w:ascii="Times New Roman" w:hAnsi="Times New Roman"/>
          <w:bCs/>
          <w:sz w:val="28"/>
          <w:szCs w:val="28"/>
        </w:rPr>
        <w:t xml:space="preserve"> орган</w:t>
      </w:r>
      <w:r w:rsidR="00035935" w:rsidRPr="004F0EFB">
        <w:rPr>
          <w:rFonts w:ascii="Times New Roman" w:hAnsi="Times New Roman"/>
          <w:bCs/>
          <w:sz w:val="28"/>
          <w:szCs w:val="28"/>
        </w:rPr>
        <w:t>ов</w:t>
      </w:r>
      <w:r w:rsidR="0058478F" w:rsidRPr="004F0EFB">
        <w:rPr>
          <w:rFonts w:ascii="Times New Roman" w:hAnsi="Times New Roman"/>
          <w:bCs/>
          <w:sz w:val="28"/>
          <w:szCs w:val="28"/>
        </w:rPr>
        <w:t xml:space="preserve"> проводится централизовано </w:t>
      </w:r>
      <w:r w:rsidR="00035935" w:rsidRPr="004F0EFB">
        <w:rPr>
          <w:rFonts w:ascii="Times New Roman" w:hAnsi="Times New Roman"/>
          <w:bCs/>
          <w:sz w:val="28"/>
          <w:szCs w:val="28"/>
        </w:rPr>
        <w:t>по заказу Агентства</w:t>
      </w:r>
      <w:r w:rsidR="0058478F" w:rsidRPr="004F0EFB">
        <w:rPr>
          <w:rFonts w:ascii="Times New Roman" w:hAnsi="Times New Roman"/>
          <w:bCs/>
          <w:sz w:val="28"/>
          <w:szCs w:val="28"/>
        </w:rPr>
        <w:t xml:space="preserve"> по делам государственной службы и противодействию коррупции. </w:t>
      </w:r>
      <w:proofErr w:type="gramStart"/>
      <w:r w:rsidR="00035935" w:rsidRPr="004F0EFB">
        <w:rPr>
          <w:rFonts w:ascii="Times New Roman" w:hAnsi="Times New Roman"/>
          <w:bCs/>
          <w:sz w:val="28"/>
          <w:szCs w:val="28"/>
        </w:rPr>
        <w:t>В котором</w:t>
      </w:r>
      <w:r w:rsidR="0058478F" w:rsidRPr="004F0EFB">
        <w:rPr>
          <w:rFonts w:ascii="Times New Roman" w:hAnsi="Times New Roman"/>
          <w:bCs/>
          <w:sz w:val="28"/>
          <w:szCs w:val="28"/>
        </w:rPr>
        <w:t xml:space="preserve"> охватываются лишь одна либо две услуги каждого госоргана, </w:t>
      </w:r>
      <w:r w:rsidR="00035935" w:rsidRPr="004F0EFB">
        <w:rPr>
          <w:rFonts w:ascii="Times New Roman" w:hAnsi="Times New Roman"/>
          <w:bCs/>
          <w:sz w:val="28"/>
          <w:szCs w:val="28"/>
        </w:rPr>
        <w:t xml:space="preserve">при этом учет данного индикатора не ведется. </w:t>
      </w:r>
      <w:proofErr w:type="gramEnd"/>
    </w:p>
    <w:p w:rsidR="00513612" w:rsidRPr="004F0EFB" w:rsidRDefault="00513612" w:rsidP="00BB289D">
      <w:pPr>
        <w:pStyle w:val="a5"/>
        <w:spacing w:line="276" w:lineRule="auto"/>
        <w:jc w:val="both"/>
        <w:rPr>
          <w:b/>
          <w:i/>
          <w:color w:val="auto"/>
          <w:sz w:val="28"/>
          <w:szCs w:val="28"/>
        </w:rPr>
      </w:pPr>
    </w:p>
    <w:p w:rsidR="00C77CA9" w:rsidRPr="004F0EFB" w:rsidRDefault="00035935" w:rsidP="00C77CA9">
      <w:pPr>
        <w:pStyle w:val="a5"/>
        <w:spacing w:line="276" w:lineRule="auto"/>
        <w:ind w:firstLine="709"/>
        <w:jc w:val="both"/>
        <w:rPr>
          <w:color w:val="auto"/>
          <w:sz w:val="28"/>
          <w:szCs w:val="28"/>
        </w:rPr>
      </w:pPr>
      <w:r w:rsidRPr="004F0EFB">
        <w:rPr>
          <w:b/>
          <w:i/>
          <w:color w:val="auto"/>
          <w:sz w:val="28"/>
          <w:szCs w:val="28"/>
        </w:rPr>
        <w:t>Ц</w:t>
      </w:r>
      <w:r w:rsidR="00C77CA9" w:rsidRPr="004F0EFB">
        <w:rPr>
          <w:b/>
          <w:i/>
          <w:color w:val="auto"/>
          <w:sz w:val="28"/>
          <w:szCs w:val="28"/>
        </w:rPr>
        <w:t>елево</w:t>
      </w:r>
      <w:r w:rsidRPr="004F0EFB">
        <w:rPr>
          <w:b/>
          <w:i/>
          <w:color w:val="auto"/>
          <w:sz w:val="28"/>
          <w:szCs w:val="28"/>
        </w:rPr>
        <w:t>й</w:t>
      </w:r>
      <w:r w:rsidR="00C77CA9" w:rsidRPr="004F0EFB">
        <w:rPr>
          <w:b/>
          <w:i/>
          <w:color w:val="auto"/>
          <w:sz w:val="28"/>
          <w:szCs w:val="28"/>
        </w:rPr>
        <w:t xml:space="preserve"> индикатор «Удовлетворенность общества государственными услугами органов государственных доходов»</w:t>
      </w:r>
      <w:r w:rsidRPr="004F0EFB">
        <w:rPr>
          <w:color w:val="auto"/>
          <w:sz w:val="28"/>
          <w:szCs w:val="28"/>
        </w:rPr>
        <w:t xml:space="preserve"> (исполнен).</w:t>
      </w:r>
    </w:p>
    <w:p w:rsidR="00D77F4F" w:rsidRPr="004F0EFB" w:rsidRDefault="00D77F4F" w:rsidP="00D77F4F">
      <w:pPr>
        <w:pBdr>
          <w:bottom w:val="single" w:sz="4" w:space="0" w:color="FFFFFF"/>
        </w:pBdr>
        <w:tabs>
          <w:tab w:val="left" w:pos="8931"/>
        </w:tabs>
        <w:spacing w:after="0" w:line="276" w:lineRule="auto"/>
        <w:ind w:firstLine="709"/>
        <w:jc w:val="both"/>
        <w:rPr>
          <w:rFonts w:ascii="Times New Roman" w:hAnsi="Times New Roman"/>
          <w:bCs/>
          <w:sz w:val="28"/>
          <w:szCs w:val="28"/>
        </w:rPr>
      </w:pPr>
      <w:r w:rsidRPr="004F0EFB">
        <w:rPr>
          <w:rFonts w:ascii="Times New Roman" w:hAnsi="Times New Roman"/>
          <w:bCs/>
          <w:sz w:val="28"/>
          <w:szCs w:val="28"/>
        </w:rPr>
        <w:t>Комитетом на постоянной основе проводится работа, направленная на улучшение качества оказания государственных услуг, также проводится регулярная работа по актуализации действующих стандартов и регламентов.</w:t>
      </w:r>
    </w:p>
    <w:p w:rsidR="00D77F4F" w:rsidRPr="004F0EFB" w:rsidRDefault="00D77F4F" w:rsidP="00D77F4F">
      <w:pPr>
        <w:pBdr>
          <w:bottom w:val="single" w:sz="4" w:space="0" w:color="FFFFFF"/>
        </w:pBdr>
        <w:tabs>
          <w:tab w:val="left" w:pos="8931"/>
        </w:tabs>
        <w:spacing w:after="0" w:line="276" w:lineRule="auto"/>
        <w:ind w:firstLine="709"/>
        <w:jc w:val="both"/>
        <w:rPr>
          <w:rFonts w:ascii="Times New Roman" w:hAnsi="Times New Roman"/>
          <w:sz w:val="28"/>
          <w:szCs w:val="28"/>
        </w:rPr>
      </w:pPr>
      <w:r w:rsidRPr="004F0EFB">
        <w:rPr>
          <w:rFonts w:ascii="Times New Roman" w:hAnsi="Times New Roman"/>
          <w:bCs/>
          <w:sz w:val="28"/>
          <w:szCs w:val="28"/>
        </w:rPr>
        <w:t>В целях предоставления налогоплательщикам и участникам ВЭД альтернативных способов получения услуг и исполнения налоговых и</w:t>
      </w:r>
      <w:r w:rsidRPr="004F0EFB">
        <w:rPr>
          <w:rFonts w:ascii="Times New Roman" w:hAnsi="Times New Roman"/>
          <w:sz w:val="28"/>
          <w:szCs w:val="28"/>
        </w:rPr>
        <w:t xml:space="preserve"> таможенных обязатель</w:t>
      </w:r>
      <w:proofErr w:type="gramStart"/>
      <w:r w:rsidRPr="004F0EFB">
        <w:rPr>
          <w:rFonts w:ascii="Times New Roman" w:hAnsi="Times New Roman"/>
          <w:sz w:val="28"/>
          <w:szCs w:val="28"/>
        </w:rPr>
        <w:t>ств пр</w:t>
      </w:r>
      <w:proofErr w:type="gramEnd"/>
      <w:r w:rsidRPr="004F0EFB">
        <w:rPr>
          <w:rFonts w:ascii="Times New Roman" w:hAnsi="Times New Roman"/>
          <w:sz w:val="28"/>
          <w:szCs w:val="28"/>
        </w:rPr>
        <w:t>оводится постоянная работа по переводу услуг в электронный формат.</w:t>
      </w:r>
    </w:p>
    <w:p w:rsidR="00D77F4F" w:rsidRPr="004F0EFB" w:rsidRDefault="00D77F4F" w:rsidP="00D77F4F">
      <w:pPr>
        <w:pBdr>
          <w:bottom w:val="single" w:sz="4" w:space="0" w:color="FFFFFF"/>
        </w:pBdr>
        <w:tabs>
          <w:tab w:val="left" w:pos="8931"/>
        </w:tabs>
        <w:spacing w:after="0" w:line="276" w:lineRule="auto"/>
        <w:ind w:firstLine="709"/>
        <w:jc w:val="both"/>
        <w:rPr>
          <w:rFonts w:ascii="Times New Roman" w:hAnsi="Times New Roman"/>
          <w:bCs/>
          <w:sz w:val="28"/>
          <w:szCs w:val="28"/>
        </w:rPr>
      </w:pPr>
      <w:r w:rsidRPr="004F0EFB">
        <w:rPr>
          <w:rFonts w:ascii="Times New Roman" w:hAnsi="Times New Roman"/>
          <w:bCs/>
          <w:sz w:val="28"/>
          <w:szCs w:val="28"/>
        </w:rPr>
        <w:t>По итогам 2018 года органами государственных доходов всего оказано – 21,5 млн. услуг, в том числе в электронной форме – 20</w:t>
      </w:r>
      <w:r w:rsidR="003A7776">
        <w:rPr>
          <w:rFonts w:ascii="Times New Roman" w:hAnsi="Times New Roman"/>
          <w:bCs/>
          <w:sz w:val="28"/>
          <w:szCs w:val="28"/>
          <w:lang w:val="kk-KZ"/>
        </w:rPr>
        <w:t>,1</w:t>
      </w:r>
      <w:r w:rsidRPr="004F0EFB">
        <w:rPr>
          <w:rFonts w:ascii="Times New Roman" w:hAnsi="Times New Roman"/>
          <w:bCs/>
          <w:sz w:val="28"/>
          <w:szCs w:val="28"/>
        </w:rPr>
        <w:t xml:space="preserve"> млн., при этом, из 44 государственных услуг 30 услуг (или 68,2%) </w:t>
      </w:r>
      <w:proofErr w:type="gramStart"/>
      <w:r w:rsidRPr="004F0EFB">
        <w:rPr>
          <w:rFonts w:ascii="Times New Roman" w:hAnsi="Times New Roman"/>
          <w:bCs/>
          <w:sz w:val="28"/>
          <w:szCs w:val="28"/>
        </w:rPr>
        <w:t>автоматизированы</w:t>
      </w:r>
      <w:proofErr w:type="gramEnd"/>
      <w:r w:rsidRPr="004F0EFB">
        <w:rPr>
          <w:rFonts w:ascii="Times New Roman" w:hAnsi="Times New Roman"/>
          <w:bCs/>
          <w:sz w:val="28"/>
          <w:szCs w:val="28"/>
        </w:rPr>
        <w:t>.</w:t>
      </w:r>
    </w:p>
    <w:p w:rsidR="00D77F4F" w:rsidRPr="004F0EFB" w:rsidRDefault="00D77F4F" w:rsidP="00D77F4F">
      <w:pPr>
        <w:spacing w:after="0" w:line="240" w:lineRule="auto"/>
        <w:ind w:firstLine="709"/>
        <w:jc w:val="both"/>
        <w:rPr>
          <w:rFonts w:ascii="Times New Roman" w:hAnsi="Times New Roman"/>
          <w:sz w:val="28"/>
          <w:szCs w:val="28"/>
        </w:rPr>
      </w:pPr>
      <w:r w:rsidRPr="004F0EFB">
        <w:rPr>
          <w:rFonts w:ascii="Times New Roman" w:hAnsi="Times New Roman"/>
          <w:sz w:val="28"/>
          <w:szCs w:val="28"/>
        </w:rPr>
        <w:t>На сайте Комитета размещены различные электронные сервисы, позволяющие рассчитать и оплатить налоги, просмотреть регистрационные данные, получить информацию об имеющейся задолженности и т.п.</w:t>
      </w:r>
    </w:p>
    <w:p w:rsidR="00D77F4F" w:rsidRPr="004F0EFB" w:rsidRDefault="00D77F4F" w:rsidP="00D77F4F">
      <w:pPr>
        <w:spacing w:after="0" w:line="240" w:lineRule="auto"/>
        <w:ind w:firstLine="709"/>
        <w:jc w:val="both"/>
        <w:rPr>
          <w:rFonts w:ascii="Times New Roman" w:hAnsi="Times New Roman"/>
          <w:sz w:val="28"/>
          <w:szCs w:val="28"/>
        </w:rPr>
      </w:pPr>
      <w:r w:rsidRPr="004F0EFB">
        <w:rPr>
          <w:rFonts w:ascii="Times New Roman" w:hAnsi="Times New Roman"/>
          <w:sz w:val="28"/>
          <w:szCs w:val="28"/>
        </w:rPr>
        <w:t xml:space="preserve">Вместе с тем, у налогоплательщиков и участников ВЭД возникает значительное количество вопросов по налоговому и таможенному администрированию, контрольным функциям Комитета. В связи с чем, проводится работа по созданию </w:t>
      </w:r>
      <w:proofErr w:type="gramStart"/>
      <w:r w:rsidRPr="004F0EFB">
        <w:rPr>
          <w:rFonts w:ascii="Times New Roman" w:hAnsi="Times New Roman"/>
          <w:sz w:val="28"/>
          <w:szCs w:val="28"/>
        </w:rPr>
        <w:t>Контакт-центра</w:t>
      </w:r>
      <w:proofErr w:type="gramEnd"/>
      <w:r w:rsidRPr="004F0EFB">
        <w:rPr>
          <w:rFonts w:ascii="Times New Roman" w:hAnsi="Times New Roman"/>
          <w:sz w:val="28"/>
          <w:szCs w:val="28"/>
        </w:rPr>
        <w:t>.</w:t>
      </w:r>
    </w:p>
    <w:p w:rsidR="00D77F4F" w:rsidRPr="004F0EFB" w:rsidRDefault="00D77F4F" w:rsidP="00D77F4F">
      <w:pPr>
        <w:spacing w:after="0" w:line="240" w:lineRule="auto"/>
        <w:ind w:firstLine="709"/>
        <w:jc w:val="both"/>
        <w:rPr>
          <w:rFonts w:ascii="Times New Roman" w:hAnsi="Times New Roman"/>
          <w:sz w:val="28"/>
          <w:szCs w:val="28"/>
        </w:rPr>
      </w:pPr>
      <w:r w:rsidRPr="004F0EFB">
        <w:rPr>
          <w:rFonts w:ascii="Times New Roman" w:hAnsi="Times New Roman"/>
          <w:sz w:val="28"/>
          <w:szCs w:val="28"/>
        </w:rPr>
        <w:t xml:space="preserve"> В целях оптимизации и упрощения процедур получения госуслуг Комитетом с 1 апреля 2016 года запущен пилотный проект «Оказание государственных услуг по экстерриториальному принципу» - без привязки </w:t>
      </w:r>
      <w:proofErr w:type="spellStart"/>
      <w:r w:rsidRPr="004F0EFB">
        <w:rPr>
          <w:rFonts w:ascii="Times New Roman" w:hAnsi="Times New Roman"/>
          <w:sz w:val="28"/>
          <w:szCs w:val="28"/>
        </w:rPr>
        <w:t>услугополучателя</w:t>
      </w:r>
      <w:proofErr w:type="spellEnd"/>
      <w:r w:rsidRPr="004F0EFB">
        <w:rPr>
          <w:rFonts w:ascii="Times New Roman" w:hAnsi="Times New Roman"/>
          <w:sz w:val="28"/>
          <w:szCs w:val="28"/>
        </w:rPr>
        <w:t xml:space="preserve"> к месту регистрационного учета, т.е. </w:t>
      </w:r>
      <w:proofErr w:type="spellStart"/>
      <w:r w:rsidRPr="004F0EFB">
        <w:rPr>
          <w:rFonts w:ascii="Times New Roman" w:hAnsi="Times New Roman"/>
          <w:sz w:val="28"/>
          <w:szCs w:val="28"/>
        </w:rPr>
        <w:t>услугополучатель</w:t>
      </w:r>
      <w:proofErr w:type="spellEnd"/>
      <w:r w:rsidRPr="004F0EFB">
        <w:rPr>
          <w:rFonts w:ascii="Times New Roman" w:hAnsi="Times New Roman"/>
          <w:sz w:val="28"/>
          <w:szCs w:val="28"/>
        </w:rPr>
        <w:t xml:space="preserve"> имеет возможность получить услуги в любом органе государственных доходов. Для оказания в ходе</w:t>
      </w:r>
      <w:bookmarkStart w:id="0" w:name="_GoBack"/>
      <w:bookmarkEnd w:id="0"/>
      <w:r w:rsidRPr="004F0EFB">
        <w:rPr>
          <w:rFonts w:ascii="Times New Roman" w:hAnsi="Times New Roman"/>
          <w:sz w:val="28"/>
          <w:szCs w:val="28"/>
        </w:rPr>
        <w:t xml:space="preserve"> проведения пилотного проекта отобраны 14 государственных услуг. С 1октября 2018 года пилотный проект запущен на все 17 регионов республики.</w:t>
      </w:r>
    </w:p>
    <w:p w:rsidR="00D77F4F" w:rsidRPr="004F0EFB" w:rsidRDefault="00D77F4F" w:rsidP="00D77F4F">
      <w:pPr>
        <w:spacing w:after="0" w:line="240" w:lineRule="auto"/>
        <w:ind w:firstLine="709"/>
        <w:jc w:val="both"/>
        <w:rPr>
          <w:rFonts w:ascii="Times New Roman" w:hAnsi="Times New Roman"/>
          <w:sz w:val="28"/>
          <w:szCs w:val="28"/>
        </w:rPr>
      </w:pPr>
      <w:r w:rsidRPr="004F0EFB">
        <w:rPr>
          <w:rFonts w:ascii="Times New Roman" w:hAnsi="Times New Roman"/>
          <w:sz w:val="28"/>
          <w:szCs w:val="28"/>
        </w:rPr>
        <w:t xml:space="preserve">В целях сокращения очередей и улучшения условий оказания услуг продлен режим </w:t>
      </w:r>
      <w:proofErr w:type="gramStart"/>
      <w:r w:rsidRPr="004F0EFB">
        <w:rPr>
          <w:rFonts w:ascii="Times New Roman" w:hAnsi="Times New Roman"/>
          <w:sz w:val="28"/>
          <w:szCs w:val="28"/>
        </w:rPr>
        <w:t>работы Центров оказания услуг крупных управлений государственных доходов</w:t>
      </w:r>
      <w:proofErr w:type="gramEnd"/>
      <w:r w:rsidRPr="004F0EFB">
        <w:rPr>
          <w:rFonts w:ascii="Times New Roman" w:hAnsi="Times New Roman"/>
          <w:sz w:val="28"/>
          <w:szCs w:val="28"/>
        </w:rPr>
        <w:t>. Установлен график работы с 9.00 до 20.00 без перерыва на обед со скользящим графиком работы.</w:t>
      </w:r>
    </w:p>
    <w:p w:rsidR="00BB289D" w:rsidRPr="004F0EFB" w:rsidRDefault="00BB289D" w:rsidP="00BB289D">
      <w:pPr>
        <w:spacing w:after="0" w:line="240" w:lineRule="auto"/>
        <w:ind w:firstLine="709"/>
        <w:jc w:val="both"/>
        <w:rPr>
          <w:rFonts w:ascii="Times New Roman" w:hAnsi="Times New Roman"/>
          <w:sz w:val="28"/>
          <w:szCs w:val="28"/>
        </w:rPr>
      </w:pPr>
      <w:r w:rsidRPr="004F0EFB">
        <w:rPr>
          <w:rFonts w:ascii="Times New Roman" w:hAnsi="Times New Roman"/>
          <w:sz w:val="28"/>
          <w:szCs w:val="28"/>
        </w:rPr>
        <w:lastRenderedPageBreak/>
        <w:t>По результатам Общественного мониторинга качества оказания государственных услуг за 2018 год, проведенного исследовательским центром САНДЖ, по заказу Агентства по делам государственной службы и противодействия коррупции (</w:t>
      </w:r>
      <w:proofErr w:type="spellStart"/>
      <w:r w:rsidRPr="004F0EFB">
        <w:rPr>
          <w:rFonts w:ascii="Times New Roman" w:hAnsi="Times New Roman"/>
          <w:sz w:val="28"/>
          <w:szCs w:val="28"/>
        </w:rPr>
        <w:t>АДГСиПК</w:t>
      </w:r>
      <w:proofErr w:type="spellEnd"/>
      <w:r w:rsidRPr="004F0EFB">
        <w:rPr>
          <w:rFonts w:ascii="Times New Roman" w:hAnsi="Times New Roman"/>
          <w:sz w:val="28"/>
          <w:szCs w:val="28"/>
        </w:rPr>
        <w:t xml:space="preserve">) проведен анкетный опрос 10 000 </w:t>
      </w:r>
      <w:proofErr w:type="spellStart"/>
      <w:r w:rsidRPr="004F0EFB">
        <w:rPr>
          <w:rFonts w:ascii="Times New Roman" w:hAnsi="Times New Roman"/>
          <w:sz w:val="28"/>
          <w:szCs w:val="28"/>
        </w:rPr>
        <w:t>услугополучателей</w:t>
      </w:r>
      <w:proofErr w:type="spellEnd"/>
      <w:r w:rsidRPr="004F0EFB">
        <w:rPr>
          <w:rFonts w:ascii="Times New Roman" w:hAnsi="Times New Roman"/>
          <w:sz w:val="28"/>
          <w:szCs w:val="28"/>
        </w:rPr>
        <w:t xml:space="preserve"> во всех регионах Казахстана по 60-ти государственным услугам.</w:t>
      </w:r>
      <w:r w:rsidRPr="004F0EFB">
        <w:rPr>
          <w:rFonts w:ascii="Times New Roman" w:eastAsia="Times New Roman" w:hAnsi="Times New Roman"/>
          <w:sz w:val="28"/>
          <w:szCs w:val="28"/>
        </w:rPr>
        <w:t xml:space="preserve"> Уровень удовлетворенности качеством оказания государственных услуг определялся по среднему баллу </w:t>
      </w:r>
      <w:r w:rsidRPr="004F0EFB">
        <w:rPr>
          <w:rFonts w:ascii="Times New Roman" w:eastAsia="Times New Roman" w:hAnsi="Times New Roman"/>
          <w:i/>
          <w:sz w:val="24"/>
          <w:szCs w:val="28"/>
        </w:rPr>
        <w:t>(пятибалльная шкала оценки)</w:t>
      </w:r>
      <w:r w:rsidRPr="004F0EFB">
        <w:rPr>
          <w:rFonts w:ascii="Times New Roman" w:eastAsia="Times New Roman" w:hAnsi="Times New Roman"/>
          <w:sz w:val="28"/>
          <w:szCs w:val="28"/>
        </w:rPr>
        <w:t>.</w:t>
      </w:r>
    </w:p>
    <w:p w:rsidR="00BB289D" w:rsidRPr="004F0EFB" w:rsidRDefault="00BB289D" w:rsidP="00BB289D">
      <w:pPr>
        <w:spacing w:after="0" w:line="240" w:lineRule="auto"/>
        <w:ind w:firstLine="709"/>
        <w:jc w:val="both"/>
        <w:rPr>
          <w:rFonts w:ascii="Times New Roman" w:hAnsi="Times New Roman"/>
          <w:sz w:val="28"/>
          <w:szCs w:val="28"/>
        </w:rPr>
      </w:pPr>
      <w:r w:rsidRPr="004F0EFB">
        <w:rPr>
          <w:rFonts w:ascii="Times New Roman" w:hAnsi="Times New Roman"/>
          <w:sz w:val="28"/>
          <w:szCs w:val="28"/>
        </w:rPr>
        <w:t xml:space="preserve">В результате, учитывая данные отчета САНДЖ, уровень удовлетворенности потребителей услугами КГД составил 93%, при плане 81%. </w:t>
      </w:r>
    </w:p>
    <w:p w:rsidR="00BB289D" w:rsidRPr="004F0EFB" w:rsidRDefault="00BB289D" w:rsidP="00BB289D">
      <w:pPr>
        <w:ind w:firstLine="709"/>
        <w:jc w:val="both"/>
        <w:rPr>
          <w:rFonts w:ascii="Times New Roman" w:hAnsi="Times New Roman"/>
          <w:sz w:val="28"/>
          <w:szCs w:val="28"/>
        </w:rPr>
      </w:pPr>
      <w:r w:rsidRPr="004F0EFB">
        <w:rPr>
          <w:rFonts w:ascii="Times New Roman" w:hAnsi="Times New Roman"/>
          <w:sz w:val="28"/>
          <w:szCs w:val="28"/>
        </w:rPr>
        <w:t xml:space="preserve">Методика расчета, использованная Комитетом после изучения результатов отчета по мониторингу общественного мнения по качеству оказания государственных услуг за 2018 год: </w:t>
      </w:r>
    </w:p>
    <w:tbl>
      <w:tblPr>
        <w:tblW w:w="9371" w:type="dxa"/>
        <w:tblInd w:w="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984"/>
        <w:gridCol w:w="1985"/>
        <w:gridCol w:w="1385"/>
        <w:gridCol w:w="1166"/>
        <w:gridCol w:w="851"/>
      </w:tblGrid>
      <w:tr w:rsidR="00BB289D" w:rsidRPr="004F0EFB" w:rsidTr="009B26C2">
        <w:trPr>
          <w:trHeight w:val="315"/>
        </w:trPr>
        <w:tc>
          <w:tcPr>
            <w:tcW w:w="3984" w:type="dxa"/>
            <w:tcBorders>
              <w:top w:val="single" w:sz="4" w:space="0" w:color="auto"/>
              <w:left w:val="single" w:sz="4" w:space="0" w:color="auto"/>
              <w:bottom w:val="single" w:sz="4" w:space="0" w:color="auto"/>
              <w:right w:val="single" w:sz="4" w:space="0" w:color="auto"/>
              <w:tr2bl w:val="single" w:sz="4" w:space="0" w:color="auto"/>
            </w:tcBorders>
            <w:hideMark/>
          </w:tcPr>
          <w:p w:rsidR="00BB289D" w:rsidRPr="004F0EFB" w:rsidRDefault="00BB289D" w:rsidP="009B26C2">
            <w:pPr>
              <w:spacing w:after="0" w:line="240" w:lineRule="auto"/>
              <w:rPr>
                <w:rFonts w:ascii="Times New Roman" w:hAnsi="Times New Roman"/>
                <w:b/>
                <w:sz w:val="20"/>
                <w:szCs w:val="28"/>
              </w:rPr>
            </w:pPr>
            <w:r w:rsidRPr="004F0EFB">
              <w:rPr>
                <w:rFonts w:ascii="Times New Roman" w:hAnsi="Times New Roman"/>
                <w:b/>
                <w:sz w:val="20"/>
                <w:szCs w:val="28"/>
              </w:rPr>
              <w:t>Критерии оценки</w:t>
            </w:r>
          </w:p>
          <w:p w:rsidR="00BB289D" w:rsidRPr="004F0EFB" w:rsidRDefault="00BB289D" w:rsidP="009B26C2">
            <w:pPr>
              <w:spacing w:after="0" w:line="240" w:lineRule="auto"/>
              <w:rPr>
                <w:rFonts w:ascii="Times New Roman" w:hAnsi="Times New Roman"/>
                <w:b/>
                <w:sz w:val="20"/>
                <w:szCs w:val="28"/>
              </w:rPr>
            </w:pPr>
          </w:p>
          <w:p w:rsidR="00BB289D" w:rsidRPr="004F0EFB" w:rsidRDefault="00BB289D" w:rsidP="009B26C2">
            <w:pPr>
              <w:spacing w:after="0" w:line="240" w:lineRule="auto"/>
              <w:rPr>
                <w:rFonts w:ascii="Times New Roman" w:hAnsi="Times New Roman"/>
                <w:color w:val="000000"/>
                <w:sz w:val="20"/>
                <w:szCs w:val="28"/>
              </w:rPr>
            </w:pPr>
            <w:r w:rsidRPr="004F0EFB">
              <w:rPr>
                <w:rFonts w:ascii="Times New Roman" w:hAnsi="Times New Roman"/>
                <w:b/>
                <w:sz w:val="20"/>
                <w:szCs w:val="28"/>
              </w:rPr>
              <w:t xml:space="preserve">                                          Балл по услугам </w:t>
            </w:r>
          </w:p>
        </w:tc>
        <w:tc>
          <w:tcPr>
            <w:tcW w:w="1985" w:type="dxa"/>
            <w:tcBorders>
              <w:top w:val="single" w:sz="4" w:space="0" w:color="auto"/>
              <w:left w:val="single" w:sz="4" w:space="0" w:color="auto"/>
              <w:bottom w:val="single" w:sz="4" w:space="0" w:color="auto"/>
              <w:right w:val="single" w:sz="4" w:space="0" w:color="auto"/>
            </w:tcBorders>
            <w:noWrap/>
            <w:vAlign w:val="center"/>
          </w:tcPr>
          <w:p w:rsidR="00BB289D" w:rsidRPr="004F0EFB" w:rsidRDefault="00BB289D" w:rsidP="009B26C2">
            <w:pPr>
              <w:spacing w:after="0" w:line="240" w:lineRule="auto"/>
              <w:jc w:val="center"/>
              <w:rPr>
                <w:rFonts w:ascii="Times New Roman" w:hAnsi="Times New Roman"/>
                <w:b/>
                <w:color w:val="000000"/>
                <w:szCs w:val="28"/>
              </w:rPr>
            </w:pPr>
            <w:r w:rsidRPr="004F0EFB">
              <w:rPr>
                <w:rFonts w:ascii="Times New Roman" w:hAnsi="Times New Roman"/>
                <w:b/>
                <w:color w:val="000000"/>
                <w:szCs w:val="28"/>
              </w:rPr>
              <w:t>Балл по регистрации НП</w:t>
            </w:r>
          </w:p>
        </w:tc>
        <w:tc>
          <w:tcPr>
            <w:tcW w:w="1385" w:type="dxa"/>
            <w:tcBorders>
              <w:top w:val="single" w:sz="4" w:space="0" w:color="auto"/>
              <w:left w:val="single" w:sz="4" w:space="0" w:color="auto"/>
              <w:bottom w:val="single" w:sz="4" w:space="0" w:color="auto"/>
              <w:right w:val="single" w:sz="4" w:space="0" w:color="auto"/>
            </w:tcBorders>
            <w:noWrap/>
            <w:vAlign w:val="center"/>
          </w:tcPr>
          <w:p w:rsidR="00BB289D" w:rsidRPr="004F0EFB" w:rsidRDefault="00BB289D" w:rsidP="009B26C2">
            <w:pPr>
              <w:spacing w:after="0" w:line="240" w:lineRule="auto"/>
              <w:jc w:val="center"/>
              <w:rPr>
                <w:rFonts w:ascii="Times New Roman" w:hAnsi="Times New Roman"/>
                <w:b/>
                <w:color w:val="000000"/>
                <w:szCs w:val="28"/>
              </w:rPr>
            </w:pPr>
            <w:r w:rsidRPr="004F0EFB">
              <w:rPr>
                <w:rFonts w:ascii="Times New Roman" w:hAnsi="Times New Roman"/>
                <w:b/>
                <w:color w:val="000000"/>
                <w:szCs w:val="28"/>
              </w:rPr>
              <w:t>Балл по возврату НДС</w:t>
            </w:r>
          </w:p>
        </w:tc>
        <w:tc>
          <w:tcPr>
            <w:tcW w:w="1166" w:type="dxa"/>
            <w:tcBorders>
              <w:top w:val="single" w:sz="4" w:space="0" w:color="auto"/>
              <w:left w:val="single" w:sz="4" w:space="0" w:color="auto"/>
              <w:bottom w:val="single" w:sz="4" w:space="0" w:color="auto"/>
              <w:right w:val="single" w:sz="4" w:space="0" w:color="auto"/>
            </w:tcBorders>
            <w:noWrap/>
            <w:vAlign w:val="center"/>
          </w:tcPr>
          <w:p w:rsidR="00BB289D" w:rsidRPr="004F0EFB" w:rsidRDefault="00BB289D" w:rsidP="009B26C2">
            <w:pPr>
              <w:spacing w:after="0" w:line="240" w:lineRule="auto"/>
              <w:jc w:val="center"/>
              <w:rPr>
                <w:rFonts w:ascii="Times New Roman" w:hAnsi="Times New Roman"/>
                <w:b/>
                <w:color w:val="000000"/>
                <w:szCs w:val="28"/>
              </w:rPr>
            </w:pPr>
            <w:r w:rsidRPr="004F0EFB">
              <w:rPr>
                <w:rFonts w:ascii="Times New Roman" w:hAnsi="Times New Roman"/>
                <w:b/>
                <w:color w:val="000000"/>
                <w:szCs w:val="28"/>
              </w:rPr>
              <w:t>Средний балл</w:t>
            </w:r>
          </w:p>
        </w:tc>
        <w:tc>
          <w:tcPr>
            <w:tcW w:w="851" w:type="dxa"/>
            <w:tcBorders>
              <w:top w:val="single" w:sz="4" w:space="0" w:color="auto"/>
              <w:left w:val="single" w:sz="4" w:space="0" w:color="auto"/>
              <w:bottom w:val="single" w:sz="4" w:space="0" w:color="auto"/>
              <w:right w:val="single" w:sz="4" w:space="0" w:color="auto"/>
            </w:tcBorders>
            <w:noWrap/>
            <w:vAlign w:val="center"/>
          </w:tcPr>
          <w:p w:rsidR="00BB289D" w:rsidRPr="004F0EFB" w:rsidRDefault="00BB289D" w:rsidP="009B26C2">
            <w:pPr>
              <w:spacing w:after="0" w:line="240" w:lineRule="auto"/>
              <w:rPr>
                <w:rFonts w:ascii="Times New Roman" w:hAnsi="Times New Roman"/>
                <w:b/>
                <w:color w:val="000000"/>
                <w:szCs w:val="28"/>
              </w:rPr>
            </w:pPr>
            <w:r w:rsidRPr="004F0EFB">
              <w:rPr>
                <w:rFonts w:ascii="Times New Roman" w:hAnsi="Times New Roman"/>
                <w:b/>
                <w:color w:val="000000"/>
                <w:szCs w:val="28"/>
              </w:rPr>
              <w:t>%</w:t>
            </w:r>
          </w:p>
        </w:tc>
      </w:tr>
      <w:tr w:rsidR="00BB289D" w:rsidRPr="004F0EFB" w:rsidTr="009B26C2">
        <w:trPr>
          <w:trHeight w:val="315"/>
        </w:trPr>
        <w:tc>
          <w:tcPr>
            <w:tcW w:w="3984" w:type="dxa"/>
            <w:tcBorders>
              <w:top w:val="single" w:sz="4" w:space="0" w:color="auto"/>
              <w:left w:val="single" w:sz="4" w:space="0" w:color="auto"/>
              <w:bottom w:val="single" w:sz="4" w:space="0" w:color="auto"/>
              <w:right w:val="single" w:sz="4" w:space="0" w:color="auto"/>
            </w:tcBorders>
            <w:hideMark/>
          </w:tcPr>
          <w:p w:rsidR="00BB289D" w:rsidRPr="004F0EFB" w:rsidRDefault="00BB289D" w:rsidP="009B26C2">
            <w:pPr>
              <w:spacing w:after="0" w:line="240" w:lineRule="auto"/>
              <w:rPr>
                <w:rFonts w:ascii="Times New Roman" w:hAnsi="Times New Roman"/>
                <w:color w:val="000000"/>
                <w:sz w:val="24"/>
                <w:szCs w:val="28"/>
              </w:rPr>
            </w:pPr>
            <w:r w:rsidRPr="004F0EFB">
              <w:rPr>
                <w:rFonts w:ascii="Times New Roman" w:hAnsi="Times New Roman"/>
                <w:color w:val="000000"/>
                <w:sz w:val="24"/>
                <w:szCs w:val="28"/>
              </w:rPr>
              <w:t>Удовлетворённость услугой</w:t>
            </w:r>
          </w:p>
        </w:tc>
        <w:tc>
          <w:tcPr>
            <w:tcW w:w="1985" w:type="dxa"/>
            <w:tcBorders>
              <w:top w:val="single" w:sz="4" w:space="0" w:color="auto"/>
              <w:left w:val="single" w:sz="4" w:space="0" w:color="auto"/>
              <w:bottom w:val="single" w:sz="4" w:space="0" w:color="auto"/>
              <w:right w:val="single" w:sz="4" w:space="0" w:color="auto"/>
            </w:tcBorders>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4,69</w:t>
            </w:r>
          </w:p>
        </w:tc>
        <w:tc>
          <w:tcPr>
            <w:tcW w:w="1385" w:type="dxa"/>
            <w:tcBorders>
              <w:top w:val="single" w:sz="4" w:space="0" w:color="auto"/>
              <w:left w:val="single" w:sz="4" w:space="0" w:color="auto"/>
              <w:bottom w:val="single" w:sz="4" w:space="0" w:color="auto"/>
              <w:right w:val="single" w:sz="4" w:space="0" w:color="auto"/>
            </w:tcBorders>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4,64</w:t>
            </w:r>
          </w:p>
        </w:tc>
        <w:tc>
          <w:tcPr>
            <w:tcW w:w="1166" w:type="dxa"/>
            <w:tcBorders>
              <w:top w:val="single" w:sz="4" w:space="0" w:color="auto"/>
              <w:left w:val="single" w:sz="4" w:space="0" w:color="auto"/>
              <w:bottom w:val="single" w:sz="4" w:space="0" w:color="auto"/>
              <w:right w:val="single" w:sz="4" w:space="0" w:color="auto"/>
            </w:tcBorders>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4,66</w:t>
            </w:r>
          </w:p>
        </w:tc>
        <w:tc>
          <w:tcPr>
            <w:tcW w:w="851" w:type="dxa"/>
            <w:tcBorders>
              <w:top w:val="single" w:sz="4" w:space="0" w:color="auto"/>
              <w:left w:val="single" w:sz="4" w:space="0" w:color="auto"/>
              <w:bottom w:val="single" w:sz="4" w:space="0" w:color="auto"/>
              <w:right w:val="single" w:sz="4" w:space="0" w:color="auto"/>
            </w:tcBorders>
            <w:noWrap/>
            <w:vAlign w:val="center"/>
          </w:tcPr>
          <w:p w:rsidR="00BB289D" w:rsidRPr="004F0EFB" w:rsidRDefault="00BB289D" w:rsidP="009B26C2">
            <w:pPr>
              <w:spacing w:after="0" w:line="240" w:lineRule="auto"/>
              <w:rPr>
                <w:rFonts w:ascii="Times New Roman" w:hAnsi="Times New Roman"/>
                <w:color w:val="000000"/>
                <w:sz w:val="24"/>
                <w:szCs w:val="28"/>
              </w:rPr>
            </w:pPr>
            <w:r w:rsidRPr="004F0EFB">
              <w:rPr>
                <w:rFonts w:ascii="Times New Roman" w:hAnsi="Times New Roman"/>
                <w:color w:val="000000"/>
                <w:sz w:val="24"/>
                <w:szCs w:val="28"/>
              </w:rPr>
              <w:t>93,2</w:t>
            </w:r>
          </w:p>
        </w:tc>
      </w:tr>
      <w:tr w:rsidR="00BB289D" w:rsidRPr="004F0EFB" w:rsidTr="009B26C2">
        <w:trPr>
          <w:trHeight w:val="300"/>
        </w:trPr>
        <w:tc>
          <w:tcPr>
            <w:tcW w:w="3984" w:type="dxa"/>
            <w:tcBorders>
              <w:top w:val="single" w:sz="4" w:space="0" w:color="auto"/>
              <w:left w:val="single" w:sz="4" w:space="0" w:color="auto"/>
              <w:bottom w:val="single" w:sz="4" w:space="0" w:color="auto"/>
              <w:right w:val="single" w:sz="4" w:space="0" w:color="auto"/>
            </w:tcBorders>
            <w:hideMark/>
          </w:tcPr>
          <w:p w:rsidR="00BB289D" w:rsidRPr="004F0EFB" w:rsidRDefault="00BB289D" w:rsidP="009B26C2">
            <w:pPr>
              <w:spacing w:after="0" w:line="240" w:lineRule="auto"/>
              <w:rPr>
                <w:rFonts w:ascii="Times New Roman" w:hAnsi="Times New Roman"/>
                <w:color w:val="000000"/>
                <w:sz w:val="24"/>
                <w:szCs w:val="28"/>
                <w:lang w:val="en-US"/>
              </w:rPr>
            </w:pPr>
            <w:r w:rsidRPr="004F0EFB">
              <w:rPr>
                <w:rFonts w:ascii="Times New Roman" w:hAnsi="Times New Roman"/>
                <w:color w:val="000000"/>
                <w:sz w:val="24"/>
                <w:szCs w:val="28"/>
              </w:rPr>
              <w:t xml:space="preserve">Компетентность сотрудника </w:t>
            </w:r>
          </w:p>
        </w:tc>
        <w:tc>
          <w:tcPr>
            <w:tcW w:w="1985" w:type="dxa"/>
            <w:tcBorders>
              <w:top w:val="single" w:sz="4" w:space="0" w:color="auto"/>
              <w:left w:val="single" w:sz="4" w:space="0" w:color="auto"/>
              <w:bottom w:val="single" w:sz="4" w:space="0" w:color="auto"/>
              <w:right w:val="single" w:sz="4" w:space="0" w:color="auto"/>
            </w:tcBorders>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4,65</w:t>
            </w:r>
          </w:p>
        </w:tc>
        <w:tc>
          <w:tcPr>
            <w:tcW w:w="1385" w:type="dxa"/>
            <w:tcBorders>
              <w:top w:val="single" w:sz="4" w:space="0" w:color="auto"/>
              <w:left w:val="single" w:sz="4" w:space="0" w:color="auto"/>
              <w:bottom w:val="single" w:sz="4" w:space="0" w:color="auto"/>
              <w:right w:val="single" w:sz="4" w:space="0" w:color="auto"/>
            </w:tcBorders>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4,62</w:t>
            </w:r>
          </w:p>
        </w:tc>
        <w:tc>
          <w:tcPr>
            <w:tcW w:w="1166" w:type="dxa"/>
            <w:tcBorders>
              <w:top w:val="single" w:sz="4" w:space="0" w:color="auto"/>
              <w:left w:val="single" w:sz="4" w:space="0" w:color="auto"/>
              <w:bottom w:val="single" w:sz="4" w:space="0" w:color="auto"/>
              <w:right w:val="single" w:sz="4" w:space="0" w:color="auto"/>
            </w:tcBorders>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4,63</w:t>
            </w:r>
          </w:p>
        </w:tc>
        <w:tc>
          <w:tcPr>
            <w:tcW w:w="851" w:type="dxa"/>
            <w:tcBorders>
              <w:top w:val="single" w:sz="4" w:space="0" w:color="auto"/>
              <w:left w:val="single" w:sz="4" w:space="0" w:color="auto"/>
              <w:bottom w:val="single" w:sz="4" w:space="0" w:color="auto"/>
              <w:right w:val="single" w:sz="4" w:space="0" w:color="auto"/>
            </w:tcBorders>
            <w:noWrap/>
            <w:vAlign w:val="center"/>
          </w:tcPr>
          <w:p w:rsidR="00BB289D" w:rsidRPr="004F0EFB" w:rsidRDefault="00BB289D" w:rsidP="009B26C2">
            <w:pPr>
              <w:spacing w:after="0" w:line="240" w:lineRule="auto"/>
              <w:rPr>
                <w:rFonts w:ascii="Times New Roman" w:hAnsi="Times New Roman"/>
                <w:color w:val="000000"/>
                <w:sz w:val="24"/>
                <w:szCs w:val="28"/>
              </w:rPr>
            </w:pPr>
            <w:r w:rsidRPr="004F0EFB">
              <w:rPr>
                <w:rFonts w:ascii="Times New Roman" w:hAnsi="Times New Roman"/>
                <w:color w:val="000000"/>
                <w:sz w:val="24"/>
                <w:szCs w:val="28"/>
              </w:rPr>
              <w:t>92,6</w:t>
            </w:r>
          </w:p>
        </w:tc>
      </w:tr>
      <w:tr w:rsidR="00BB289D" w:rsidRPr="004F0EFB" w:rsidTr="009B26C2">
        <w:trPr>
          <w:trHeight w:val="300"/>
        </w:trPr>
        <w:tc>
          <w:tcPr>
            <w:tcW w:w="3984" w:type="dxa"/>
            <w:tcBorders>
              <w:top w:val="single" w:sz="4" w:space="0" w:color="auto"/>
              <w:left w:val="single" w:sz="4" w:space="0" w:color="auto"/>
              <w:bottom w:val="single" w:sz="4" w:space="0" w:color="auto"/>
              <w:right w:val="single" w:sz="4" w:space="0" w:color="auto"/>
            </w:tcBorders>
          </w:tcPr>
          <w:p w:rsidR="00BB289D" w:rsidRPr="004F0EFB" w:rsidRDefault="00BB289D" w:rsidP="009B26C2">
            <w:pPr>
              <w:spacing w:after="0" w:line="240" w:lineRule="auto"/>
              <w:rPr>
                <w:rFonts w:ascii="Times New Roman" w:hAnsi="Times New Roman"/>
                <w:color w:val="000000"/>
                <w:sz w:val="24"/>
                <w:szCs w:val="28"/>
              </w:rPr>
            </w:pPr>
            <w:r w:rsidRPr="004F0EFB">
              <w:rPr>
                <w:rFonts w:ascii="Times New Roman" w:hAnsi="Times New Roman"/>
                <w:color w:val="000000"/>
                <w:sz w:val="24"/>
                <w:szCs w:val="28"/>
              </w:rPr>
              <w:t>Оперативность сотрудника</w:t>
            </w:r>
          </w:p>
        </w:tc>
        <w:tc>
          <w:tcPr>
            <w:tcW w:w="1985" w:type="dxa"/>
            <w:tcBorders>
              <w:top w:val="single" w:sz="4" w:space="0" w:color="auto"/>
              <w:left w:val="single" w:sz="4" w:space="0" w:color="auto"/>
              <w:bottom w:val="single" w:sz="4" w:space="0" w:color="auto"/>
              <w:right w:val="single" w:sz="4" w:space="0" w:color="auto"/>
            </w:tcBorders>
            <w:noWrap/>
            <w:vAlign w:val="bottom"/>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4,53</w:t>
            </w:r>
          </w:p>
        </w:tc>
        <w:tc>
          <w:tcPr>
            <w:tcW w:w="1385" w:type="dxa"/>
            <w:tcBorders>
              <w:top w:val="single" w:sz="4" w:space="0" w:color="auto"/>
              <w:left w:val="single" w:sz="4" w:space="0" w:color="auto"/>
              <w:bottom w:val="single" w:sz="4" w:space="0" w:color="auto"/>
              <w:right w:val="single" w:sz="4" w:space="0" w:color="auto"/>
            </w:tcBorders>
            <w:noWrap/>
            <w:vAlign w:val="bottom"/>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4,59</w:t>
            </w:r>
          </w:p>
        </w:tc>
        <w:tc>
          <w:tcPr>
            <w:tcW w:w="1166" w:type="dxa"/>
            <w:tcBorders>
              <w:top w:val="single" w:sz="4" w:space="0" w:color="auto"/>
              <w:left w:val="single" w:sz="4" w:space="0" w:color="auto"/>
              <w:bottom w:val="single" w:sz="4" w:space="0" w:color="auto"/>
              <w:right w:val="single" w:sz="4" w:space="0" w:color="auto"/>
            </w:tcBorders>
            <w:noWrap/>
            <w:vAlign w:val="bottom"/>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4,56</w:t>
            </w:r>
          </w:p>
        </w:tc>
        <w:tc>
          <w:tcPr>
            <w:tcW w:w="851" w:type="dxa"/>
            <w:tcBorders>
              <w:top w:val="single" w:sz="4" w:space="0" w:color="auto"/>
              <w:left w:val="single" w:sz="4" w:space="0" w:color="auto"/>
              <w:bottom w:val="single" w:sz="4" w:space="0" w:color="auto"/>
              <w:right w:val="single" w:sz="4" w:space="0" w:color="auto"/>
            </w:tcBorders>
            <w:noWrap/>
            <w:vAlign w:val="bottom"/>
          </w:tcPr>
          <w:p w:rsidR="00BB289D" w:rsidRPr="004F0EFB" w:rsidRDefault="00BB289D" w:rsidP="009B26C2">
            <w:pPr>
              <w:spacing w:after="0" w:line="240" w:lineRule="auto"/>
              <w:rPr>
                <w:rFonts w:ascii="Times New Roman" w:hAnsi="Times New Roman"/>
                <w:color w:val="000000"/>
                <w:sz w:val="24"/>
                <w:szCs w:val="28"/>
              </w:rPr>
            </w:pPr>
            <w:r w:rsidRPr="004F0EFB">
              <w:rPr>
                <w:rFonts w:ascii="Times New Roman" w:hAnsi="Times New Roman"/>
                <w:color w:val="000000"/>
                <w:sz w:val="24"/>
                <w:szCs w:val="28"/>
              </w:rPr>
              <w:t>91,2</w:t>
            </w:r>
          </w:p>
        </w:tc>
      </w:tr>
      <w:tr w:rsidR="00BB289D" w:rsidRPr="004F0EFB" w:rsidTr="009B26C2">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289D" w:rsidRPr="004F0EFB" w:rsidRDefault="00BB289D" w:rsidP="009B26C2">
            <w:pPr>
              <w:spacing w:after="0" w:line="240" w:lineRule="auto"/>
              <w:rPr>
                <w:rFonts w:ascii="Times New Roman" w:hAnsi="Times New Roman"/>
                <w:color w:val="000000"/>
                <w:sz w:val="24"/>
                <w:szCs w:val="28"/>
              </w:rPr>
            </w:pPr>
            <w:r w:rsidRPr="004F0EFB">
              <w:rPr>
                <w:rFonts w:ascii="Times New Roman" w:hAnsi="Times New Roman"/>
                <w:color w:val="000000"/>
                <w:sz w:val="24"/>
                <w:szCs w:val="28"/>
              </w:rPr>
              <w:t>Вежливость сотрудника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4,65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4,69</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rPr>
                <w:rFonts w:ascii="Times New Roman" w:hAnsi="Times New Roman"/>
                <w:color w:val="000000"/>
                <w:sz w:val="24"/>
                <w:szCs w:val="28"/>
              </w:rPr>
            </w:pPr>
            <w:r w:rsidRPr="004F0EFB">
              <w:rPr>
                <w:rFonts w:ascii="Times New Roman" w:hAnsi="Times New Roman"/>
                <w:color w:val="000000"/>
                <w:sz w:val="24"/>
                <w:szCs w:val="28"/>
              </w:rPr>
              <w:t>93,4</w:t>
            </w:r>
          </w:p>
        </w:tc>
      </w:tr>
      <w:tr w:rsidR="00BB289D" w:rsidRPr="004F0EFB" w:rsidTr="009B26C2">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289D" w:rsidRPr="004F0EFB" w:rsidRDefault="00BB289D" w:rsidP="009B26C2">
            <w:pPr>
              <w:spacing w:after="0" w:line="240" w:lineRule="auto"/>
              <w:rPr>
                <w:rFonts w:ascii="Times New Roman" w:hAnsi="Times New Roman"/>
                <w:color w:val="000000"/>
                <w:sz w:val="24"/>
                <w:szCs w:val="28"/>
              </w:rPr>
            </w:pPr>
            <w:r w:rsidRPr="004F0EFB">
              <w:rPr>
                <w:rFonts w:ascii="Times New Roman" w:hAnsi="Times New Roman"/>
                <w:color w:val="000000"/>
                <w:sz w:val="24"/>
                <w:szCs w:val="28"/>
              </w:rPr>
              <w:t>Доступность и открытость  информации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4,56</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4,73</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rPr>
                <w:rFonts w:ascii="Times New Roman" w:hAnsi="Times New Roman"/>
                <w:color w:val="000000"/>
                <w:sz w:val="24"/>
                <w:szCs w:val="28"/>
              </w:rPr>
            </w:pPr>
            <w:r w:rsidRPr="004F0EFB">
              <w:rPr>
                <w:rFonts w:ascii="Times New Roman" w:hAnsi="Times New Roman"/>
                <w:color w:val="000000"/>
                <w:sz w:val="24"/>
                <w:szCs w:val="28"/>
              </w:rPr>
              <w:t>92,8</w:t>
            </w:r>
          </w:p>
        </w:tc>
      </w:tr>
      <w:tr w:rsidR="00BB289D" w:rsidRPr="004F0EFB" w:rsidTr="009B26C2">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BB289D" w:rsidRPr="004F0EFB" w:rsidRDefault="00BB289D" w:rsidP="009B26C2">
            <w:pPr>
              <w:spacing w:after="0" w:line="240" w:lineRule="auto"/>
              <w:rPr>
                <w:rFonts w:ascii="Times New Roman" w:hAnsi="Times New Roman"/>
                <w:color w:val="000000"/>
                <w:sz w:val="24"/>
                <w:szCs w:val="28"/>
              </w:rPr>
            </w:pPr>
            <w:r w:rsidRPr="004F0EFB">
              <w:rPr>
                <w:rFonts w:ascii="Times New Roman" w:hAnsi="Times New Roman"/>
                <w:color w:val="000000"/>
                <w:sz w:val="24"/>
                <w:szCs w:val="28"/>
              </w:rPr>
              <w:t>Ясность и открытость информации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4,62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4,75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4,68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rPr>
                <w:rFonts w:ascii="Times New Roman" w:hAnsi="Times New Roman"/>
                <w:color w:val="000000"/>
                <w:sz w:val="24"/>
                <w:szCs w:val="28"/>
              </w:rPr>
            </w:pPr>
            <w:r w:rsidRPr="004F0EFB">
              <w:rPr>
                <w:rFonts w:ascii="Times New Roman" w:hAnsi="Times New Roman"/>
                <w:color w:val="000000"/>
                <w:sz w:val="24"/>
                <w:szCs w:val="28"/>
              </w:rPr>
              <w:t>93,6</w:t>
            </w:r>
          </w:p>
        </w:tc>
      </w:tr>
      <w:tr w:rsidR="00BB289D" w:rsidRPr="004F0EFB" w:rsidTr="009B26C2">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BB289D" w:rsidRPr="004F0EFB" w:rsidRDefault="00BB289D" w:rsidP="009B26C2">
            <w:pPr>
              <w:spacing w:after="0" w:line="240" w:lineRule="auto"/>
              <w:rPr>
                <w:rFonts w:ascii="Times New Roman" w:hAnsi="Times New Roman"/>
                <w:color w:val="000000"/>
                <w:sz w:val="24"/>
                <w:szCs w:val="28"/>
              </w:rPr>
            </w:pPr>
            <w:r w:rsidRPr="004F0EFB">
              <w:rPr>
                <w:rFonts w:ascii="Times New Roman" w:hAnsi="Times New Roman"/>
                <w:color w:val="000000"/>
                <w:sz w:val="24"/>
                <w:szCs w:val="28"/>
              </w:rPr>
              <w:t>Подача документов</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4,66</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4,76</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rPr>
                <w:rFonts w:ascii="Times New Roman" w:hAnsi="Times New Roman"/>
                <w:color w:val="000000"/>
                <w:sz w:val="24"/>
                <w:szCs w:val="28"/>
              </w:rPr>
            </w:pPr>
            <w:r w:rsidRPr="004F0EFB">
              <w:rPr>
                <w:rFonts w:ascii="Times New Roman" w:hAnsi="Times New Roman"/>
                <w:color w:val="000000"/>
                <w:sz w:val="24"/>
                <w:szCs w:val="28"/>
              </w:rPr>
              <w:t>94,2</w:t>
            </w:r>
          </w:p>
        </w:tc>
      </w:tr>
      <w:tr w:rsidR="00BB289D" w:rsidRPr="004F0EFB" w:rsidTr="009B26C2">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BB289D" w:rsidRPr="004F0EFB" w:rsidRDefault="00BB289D" w:rsidP="009B26C2">
            <w:pPr>
              <w:spacing w:after="0" w:line="240" w:lineRule="auto"/>
              <w:rPr>
                <w:rFonts w:ascii="Times New Roman" w:hAnsi="Times New Roman"/>
                <w:color w:val="000000"/>
                <w:sz w:val="24"/>
                <w:szCs w:val="28"/>
              </w:rPr>
            </w:pPr>
            <w:r w:rsidRPr="004F0EFB">
              <w:rPr>
                <w:rFonts w:ascii="Times New Roman" w:hAnsi="Times New Roman"/>
                <w:color w:val="000000"/>
                <w:sz w:val="24"/>
                <w:szCs w:val="28"/>
              </w:rPr>
              <w:t>Сроки оказания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4,70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rPr>
                <w:rFonts w:ascii="Times New Roman" w:hAnsi="Times New Roman"/>
                <w:color w:val="000000"/>
                <w:sz w:val="24"/>
                <w:szCs w:val="28"/>
              </w:rPr>
            </w:pPr>
            <w:r w:rsidRPr="004F0EFB">
              <w:rPr>
                <w:rFonts w:ascii="Times New Roman" w:hAnsi="Times New Roman"/>
                <w:color w:val="000000"/>
                <w:sz w:val="24"/>
                <w:szCs w:val="28"/>
              </w:rPr>
              <w:t>94</w:t>
            </w:r>
          </w:p>
        </w:tc>
      </w:tr>
      <w:tr w:rsidR="00BB289D" w:rsidRPr="004F0EFB" w:rsidTr="009B26C2">
        <w:trPr>
          <w:trHeight w:val="6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BB289D" w:rsidRPr="004F0EFB" w:rsidRDefault="00BB289D" w:rsidP="009B26C2">
            <w:pPr>
              <w:spacing w:after="0" w:line="240" w:lineRule="auto"/>
              <w:rPr>
                <w:rFonts w:ascii="Times New Roman" w:hAnsi="Times New Roman"/>
                <w:color w:val="000000"/>
                <w:sz w:val="24"/>
                <w:szCs w:val="28"/>
              </w:rPr>
            </w:pPr>
            <w:r w:rsidRPr="004F0EFB">
              <w:rPr>
                <w:rFonts w:ascii="Times New Roman" w:hAnsi="Times New Roman"/>
                <w:color w:val="000000"/>
                <w:sz w:val="24"/>
                <w:szCs w:val="28"/>
              </w:rPr>
              <w:t>Доверие услугодателю</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4,68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4,67</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color w:val="000000"/>
                <w:sz w:val="24"/>
                <w:szCs w:val="28"/>
              </w:rPr>
            </w:pPr>
            <w:r w:rsidRPr="004F0EFB">
              <w:rPr>
                <w:rFonts w:ascii="Times New Roman" w:hAnsi="Times New Roman"/>
                <w:color w:val="000000"/>
                <w:sz w:val="24"/>
                <w:szCs w:val="28"/>
              </w:rPr>
              <w:t>4,67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rPr>
                <w:rFonts w:ascii="Times New Roman" w:hAnsi="Times New Roman"/>
                <w:color w:val="000000"/>
                <w:sz w:val="24"/>
                <w:szCs w:val="28"/>
              </w:rPr>
            </w:pPr>
            <w:r w:rsidRPr="004F0EFB">
              <w:rPr>
                <w:rFonts w:ascii="Times New Roman" w:hAnsi="Times New Roman"/>
                <w:color w:val="000000"/>
                <w:sz w:val="24"/>
                <w:szCs w:val="28"/>
              </w:rPr>
              <w:t>93,4</w:t>
            </w:r>
          </w:p>
        </w:tc>
      </w:tr>
      <w:tr w:rsidR="00BB289D" w:rsidRPr="004F0EFB" w:rsidTr="009B26C2">
        <w:trPr>
          <w:trHeight w:val="6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BB289D" w:rsidRPr="004F0EFB" w:rsidRDefault="00BB289D" w:rsidP="009B26C2">
            <w:pPr>
              <w:spacing w:after="0" w:line="240" w:lineRule="auto"/>
              <w:rPr>
                <w:rFonts w:ascii="Times New Roman" w:hAnsi="Times New Roman"/>
                <w:b/>
                <w:color w:val="000000"/>
                <w:sz w:val="24"/>
                <w:szCs w:val="28"/>
              </w:rPr>
            </w:pPr>
            <w:r w:rsidRPr="004F0EFB">
              <w:rPr>
                <w:rFonts w:ascii="Times New Roman" w:hAnsi="Times New Roman"/>
                <w:b/>
                <w:color w:val="000000"/>
                <w:sz w:val="24"/>
                <w:szCs w:val="28"/>
              </w:rPr>
              <w:t>Итоговые баллы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b/>
                <w:color w:val="000000"/>
                <w:sz w:val="24"/>
                <w:szCs w:val="28"/>
              </w:rPr>
            </w:pPr>
            <w:r w:rsidRPr="004F0EFB">
              <w:rPr>
                <w:rFonts w:ascii="Times New Roman" w:hAnsi="Times New Roman"/>
                <w:b/>
                <w:color w:val="000000"/>
                <w:sz w:val="24"/>
                <w:szCs w:val="28"/>
              </w:rPr>
              <w:t>41,74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b/>
                <w:color w:val="000000"/>
                <w:sz w:val="24"/>
                <w:szCs w:val="28"/>
              </w:rPr>
            </w:pPr>
            <w:r w:rsidRPr="004F0EFB">
              <w:rPr>
                <w:rFonts w:ascii="Times New Roman" w:hAnsi="Times New Roman"/>
                <w:b/>
                <w:color w:val="000000"/>
                <w:sz w:val="24"/>
                <w:szCs w:val="28"/>
              </w:rPr>
              <w:t>42,15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jc w:val="center"/>
              <w:rPr>
                <w:rFonts w:ascii="Times New Roman" w:hAnsi="Times New Roman"/>
                <w:b/>
                <w:color w:val="000000"/>
                <w:sz w:val="24"/>
                <w:szCs w:val="28"/>
              </w:rPr>
            </w:pPr>
            <w:r w:rsidRPr="004F0EFB">
              <w:rPr>
                <w:rFonts w:ascii="Times New Roman" w:hAnsi="Times New Roman"/>
                <w:b/>
                <w:color w:val="000000"/>
                <w:sz w:val="24"/>
                <w:szCs w:val="28"/>
              </w:rPr>
              <w:t>4,66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D" w:rsidRPr="004F0EFB" w:rsidRDefault="00BB289D" w:rsidP="009B26C2">
            <w:pPr>
              <w:spacing w:after="0" w:line="240" w:lineRule="auto"/>
              <w:rPr>
                <w:rFonts w:ascii="Times New Roman" w:hAnsi="Times New Roman"/>
                <w:b/>
                <w:color w:val="000000"/>
                <w:sz w:val="24"/>
                <w:szCs w:val="28"/>
              </w:rPr>
            </w:pPr>
            <w:r w:rsidRPr="004F0EFB">
              <w:rPr>
                <w:rFonts w:ascii="Times New Roman" w:hAnsi="Times New Roman"/>
                <w:b/>
                <w:color w:val="000000"/>
                <w:sz w:val="24"/>
                <w:szCs w:val="28"/>
              </w:rPr>
              <w:t>93</w:t>
            </w:r>
          </w:p>
        </w:tc>
      </w:tr>
    </w:tbl>
    <w:p w:rsidR="00BB289D" w:rsidRPr="004F0EFB" w:rsidRDefault="00BB289D" w:rsidP="00BB289D">
      <w:pPr>
        <w:pStyle w:val="a8"/>
        <w:spacing w:after="0"/>
        <w:ind w:firstLine="709"/>
        <w:jc w:val="both"/>
        <w:rPr>
          <w:b/>
          <w:i/>
          <w:sz w:val="28"/>
          <w:szCs w:val="28"/>
          <w:lang w:val="ru-RU"/>
        </w:rPr>
      </w:pPr>
    </w:p>
    <w:p w:rsidR="009743C1" w:rsidRPr="004F0EFB" w:rsidRDefault="009743C1" w:rsidP="00BB289D">
      <w:pPr>
        <w:pStyle w:val="a8"/>
        <w:spacing w:after="0"/>
        <w:ind w:firstLine="709"/>
        <w:jc w:val="both"/>
        <w:rPr>
          <w:b/>
          <w:i/>
          <w:sz w:val="28"/>
          <w:szCs w:val="28"/>
          <w:lang w:val="ru-RU"/>
        </w:rPr>
      </w:pPr>
    </w:p>
    <w:p w:rsidR="00C77CA9" w:rsidRPr="004F0EFB" w:rsidRDefault="00035935" w:rsidP="00C77CA9">
      <w:pPr>
        <w:pStyle w:val="a5"/>
        <w:spacing w:line="276" w:lineRule="auto"/>
        <w:ind w:firstLine="709"/>
        <w:jc w:val="both"/>
        <w:rPr>
          <w:b/>
          <w:sz w:val="28"/>
          <w:szCs w:val="28"/>
          <w:lang w:val="kk-KZ"/>
        </w:rPr>
      </w:pPr>
      <w:r w:rsidRPr="004F0EFB">
        <w:rPr>
          <w:b/>
          <w:i/>
          <w:sz w:val="28"/>
          <w:szCs w:val="28"/>
        </w:rPr>
        <w:t>Ц</w:t>
      </w:r>
      <w:r w:rsidR="00C77CA9" w:rsidRPr="004F0EFB">
        <w:rPr>
          <w:b/>
          <w:i/>
          <w:sz w:val="28"/>
          <w:szCs w:val="28"/>
        </w:rPr>
        <w:t>елево</w:t>
      </w:r>
      <w:r w:rsidRPr="004F0EFB">
        <w:rPr>
          <w:b/>
          <w:i/>
          <w:sz w:val="28"/>
          <w:szCs w:val="28"/>
        </w:rPr>
        <w:t>й</w:t>
      </w:r>
      <w:r w:rsidR="00C77CA9" w:rsidRPr="004F0EFB">
        <w:rPr>
          <w:b/>
          <w:i/>
          <w:sz w:val="28"/>
          <w:szCs w:val="28"/>
        </w:rPr>
        <w:t xml:space="preserve"> индикатор «Коэффициент погашения требований кредиторов по должникам, завершившим процедуры реабилитации и банкротства (без учета должников, не имеющих активов)»</w:t>
      </w:r>
      <w:r w:rsidR="00734CDB" w:rsidRPr="004F0EFB">
        <w:rPr>
          <w:b/>
          <w:i/>
          <w:sz w:val="28"/>
          <w:szCs w:val="28"/>
          <w:lang w:val="kk-KZ"/>
        </w:rPr>
        <w:t xml:space="preserve"> </w:t>
      </w:r>
      <w:r w:rsidR="00734CDB" w:rsidRPr="004F0EFB">
        <w:rPr>
          <w:sz w:val="28"/>
          <w:szCs w:val="28"/>
          <w:lang w:val="kk-KZ"/>
        </w:rPr>
        <w:t>(исполнен)</w:t>
      </w:r>
    </w:p>
    <w:p w:rsidR="00876B37" w:rsidRPr="004F0EFB" w:rsidRDefault="00876B37" w:rsidP="00876B37">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t xml:space="preserve">По итогам 2018 года достигнуто планируемое целевое значение 14%. </w:t>
      </w:r>
    </w:p>
    <w:p w:rsidR="00876B37" w:rsidRPr="004F0EFB" w:rsidRDefault="00876B37" w:rsidP="00876B37">
      <w:pPr>
        <w:spacing w:after="0" w:line="240" w:lineRule="auto"/>
        <w:ind w:firstLine="709"/>
        <w:jc w:val="both"/>
        <w:rPr>
          <w:rFonts w:ascii="Times New Roman" w:hAnsi="Times New Roman"/>
          <w:bCs/>
          <w:color w:val="0C0000"/>
          <w:sz w:val="28"/>
          <w:szCs w:val="28"/>
          <w:lang w:eastAsia="ru-RU"/>
        </w:rPr>
      </w:pPr>
      <w:r w:rsidRPr="004F0EFB">
        <w:rPr>
          <w:rFonts w:ascii="Times New Roman" w:hAnsi="Times New Roman"/>
          <w:bCs/>
          <w:color w:val="0C0000"/>
          <w:sz w:val="28"/>
          <w:szCs w:val="28"/>
          <w:lang w:eastAsia="ru-RU"/>
        </w:rPr>
        <w:t xml:space="preserve">За отчетный период процедуру реабилитации завершили 42 должника, кредиторская задолженность которых составила 33,6 млрд. тенге, из них погашено – 9,2 млрд. тенге. Процедуру банкротства  завершили  – 225 должников (без учета должников, не имеющих активов) с суммой кредиторской задолженности –168,2 млрд. тенге, из них погашено – 19,1 млрд. тенге.    </w:t>
      </w:r>
    </w:p>
    <w:p w:rsidR="00876B37" w:rsidRPr="004F0EFB" w:rsidRDefault="00876B37" w:rsidP="00876B37">
      <w:pPr>
        <w:spacing w:after="0" w:line="240" w:lineRule="auto"/>
        <w:ind w:firstLine="709"/>
        <w:jc w:val="both"/>
        <w:rPr>
          <w:rFonts w:ascii="Times New Roman" w:hAnsi="Times New Roman"/>
          <w:i/>
          <w:sz w:val="24"/>
          <w:szCs w:val="28"/>
        </w:rPr>
      </w:pPr>
      <w:r w:rsidRPr="004F0EFB">
        <w:rPr>
          <w:rFonts w:ascii="Times New Roman" w:hAnsi="Times New Roman"/>
          <w:b/>
          <w:i/>
          <w:sz w:val="24"/>
          <w:szCs w:val="28"/>
        </w:rPr>
        <w:t>Справочно:</w:t>
      </w:r>
      <w:r w:rsidRPr="004F0EFB">
        <w:rPr>
          <w:rFonts w:ascii="Times New Roman" w:hAnsi="Times New Roman"/>
          <w:i/>
          <w:sz w:val="24"/>
          <w:szCs w:val="28"/>
        </w:rPr>
        <w:t xml:space="preserve"> С 2016 по 2018 годы ликвидировано 3 827 должников (в 2016 году – 946, в 2017 году  –  1 248, в 2018 году – 1 633).</w:t>
      </w:r>
    </w:p>
    <w:p w:rsidR="00876B37" w:rsidRPr="004F0EFB" w:rsidRDefault="00876B37" w:rsidP="00876B37">
      <w:pPr>
        <w:spacing w:after="0" w:line="240" w:lineRule="auto"/>
        <w:ind w:firstLine="709"/>
        <w:jc w:val="both"/>
        <w:rPr>
          <w:rFonts w:ascii="Times New Roman" w:hAnsi="Times New Roman"/>
          <w:i/>
          <w:sz w:val="24"/>
          <w:szCs w:val="28"/>
        </w:rPr>
      </w:pPr>
      <w:r w:rsidRPr="004F0EFB">
        <w:rPr>
          <w:rFonts w:ascii="Times New Roman" w:hAnsi="Times New Roman"/>
          <w:i/>
          <w:sz w:val="24"/>
          <w:szCs w:val="28"/>
        </w:rPr>
        <w:t xml:space="preserve">Процедуру реабилитации применили 357 должников, из них: в 2016 – 108, 2017 – 131, в 2018 году – 118 должников.  Количество сохраненных рабочих мест на предприятиях, успешно завершивших процедуру реабилитации, составило в 2016 году – 602, 2017 году – 2 864, 2018 году  – 624. </w:t>
      </w:r>
    </w:p>
    <w:p w:rsidR="00876B37" w:rsidRPr="009D64F2" w:rsidRDefault="00876B37" w:rsidP="00876B37">
      <w:pPr>
        <w:spacing w:after="0" w:line="240" w:lineRule="auto"/>
        <w:ind w:firstLine="709"/>
        <w:jc w:val="both"/>
        <w:rPr>
          <w:rFonts w:ascii="Times New Roman" w:hAnsi="Times New Roman"/>
          <w:i/>
          <w:sz w:val="24"/>
          <w:szCs w:val="28"/>
        </w:rPr>
      </w:pPr>
      <w:r w:rsidRPr="004F0EFB">
        <w:rPr>
          <w:rFonts w:ascii="Times New Roman" w:hAnsi="Times New Roman"/>
          <w:i/>
          <w:sz w:val="24"/>
          <w:szCs w:val="28"/>
        </w:rPr>
        <w:lastRenderedPageBreak/>
        <w:t>Коэффициент погашения требований кредиторов по должникам, завершившим процедуры реабилитации и банкротства, составил в 2016 году – 12%, 2017 году – 13%, 2018 году  – 14%.</w:t>
      </w:r>
    </w:p>
    <w:p w:rsidR="00960EFF" w:rsidRPr="00BB289D" w:rsidRDefault="00960EFF" w:rsidP="00BB289D">
      <w:pPr>
        <w:spacing w:after="0" w:line="240" w:lineRule="auto"/>
        <w:ind w:firstLine="709"/>
        <w:jc w:val="both"/>
        <w:rPr>
          <w:rFonts w:ascii="Times New Roman" w:hAnsi="Times New Roman"/>
          <w:sz w:val="28"/>
          <w:szCs w:val="28"/>
        </w:rPr>
      </w:pPr>
    </w:p>
    <w:sectPr w:rsidR="00960EFF" w:rsidRPr="00BB289D" w:rsidSect="000642DA">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4A" w:rsidRDefault="00021A4A" w:rsidP="00035935">
      <w:pPr>
        <w:spacing w:after="0" w:line="240" w:lineRule="auto"/>
      </w:pPr>
      <w:r>
        <w:separator/>
      </w:r>
    </w:p>
  </w:endnote>
  <w:endnote w:type="continuationSeparator" w:id="0">
    <w:p w:rsidR="00021A4A" w:rsidRDefault="00021A4A" w:rsidP="0003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4A" w:rsidRDefault="00021A4A" w:rsidP="00035935">
      <w:pPr>
        <w:spacing w:after="0" w:line="240" w:lineRule="auto"/>
      </w:pPr>
      <w:r>
        <w:separator/>
      </w:r>
    </w:p>
  </w:footnote>
  <w:footnote w:type="continuationSeparator" w:id="0">
    <w:p w:rsidR="00021A4A" w:rsidRDefault="00021A4A" w:rsidP="00035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40E"/>
    <w:multiLevelType w:val="hybridMultilevel"/>
    <w:tmpl w:val="701AFF96"/>
    <w:lvl w:ilvl="0" w:tplc="74D241C2">
      <w:start w:val="2020"/>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5D84491"/>
    <w:multiLevelType w:val="hybridMultilevel"/>
    <w:tmpl w:val="68FAA10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5F34CF0"/>
    <w:multiLevelType w:val="hybridMultilevel"/>
    <w:tmpl w:val="D30E7930"/>
    <w:lvl w:ilvl="0" w:tplc="74D241C2">
      <w:start w:val="202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3F809CB"/>
    <w:multiLevelType w:val="hybridMultilevel"/>
    <w:tmpl w:val="6B9A4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70040"/>
    <w:multiLevelType w:val="hybridMultilevel"/>
    <w:tmpl w:val="97A28E30"/>
    <w:lvl w:ilvl="0" w:tplc="22F0BF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A7DB3"/>
    <w:multiLevelType w:val="hybridMultilevel"/>
    <w:tmpl w:val="7E5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F30635"/>
    <w:multiLevelType w:val="hybridMultilevel"/>
    <w:tmpl w:val="22904DBE"/>
    <w:lvl w:ilvl="0" w:tplc="02B2C06A">
      <w:start w:val="10"/>
      <w:numFmt w:val="bullet"/>
      <w:lvlText w:val="-"/>
      <w:lvlJc w:val="left"/>
      <w:pPr>
        <w:ind w:left="1068" w:hanging="360"/>
      </w:pPr>
      <w:rPr>
        <w:rFonts w:ascii="Arial" w:eastAsiaTheme="minorHAnsi" w:hAnsi="Arial" w:cs="Arial"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23C6FFC"/>
    <w:multiLevelType w:val="hybridMultilevel"/>
    <w:tmpl w:val="C5D40A2C"/>
    <w:lvl w:ilvl="0" w:tplc="74D241C2">
      <w:start w:val="202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B34905"/>
    <w:multiLevelType w:val="hybridMultilevel"/>
    <w:tmpl w:val="27A8D38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50226DCE"/>
    <w:multiLevelType w:val="hybridMultilevel"/>
    <w:tmpl w:val="ADFC3BB6"/>
    <w:lvl w:ilvl="0" w:tplc="336052DA">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19B6A34"/>
    <w:multiLevelType w:val="hybridMultilevel"/>
    <w:tmpl w:val="48C4E76A"/>
    <w:lvl w:ilvl="0" w:tplc="3708AD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237D00"/>
    <w:multiLevelType w:val="hybridMultilevel"/>
    <w:tmpl w:val="A934BB2A"/>
    <w:lvl w:ilvl="0" w:tplc="238890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813284C"/>
    <w:multiLevelType w:val="hybridMultilevel"/>
    <w:tmpl w:val="4C5616BE"/>
    <w:lvl w:ilvl="0" w:tplc="74D241C2">
      <w:start w:val="202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DE13CD6"/>
    <w:multiLevelType w:val="hybridMultilevel"/>
    <w:tmpl w:val="60669E6A"/>
    <w:lvl w:ilvl="0" w:tplc="02B2C06A">
      <w:start w:val="10"/>
      <w:numFmt w:val="bullet"/>
      <w:lvlText w:val="-"/>
      <w:lvlJc w:val="left"/>
      <w:pPr>
        <w:ind w:left="1429" w:hanging="360"/>
      </w:pPr>
      <w:rPr>
        <w:rFonts w:ascii="Arial" w:eastAsiaTheme="minorHAnsi" w:hAnsi="Arial" w:cs="Aria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134F0D"/>
    <w:multiLevelType w:val="hybridMultilevel"/>
    <w:tmpl w:val="5EE26E84"/>
    <w:lvl w:ilvl="0" w:tplc="9E0E006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452D47"/>
    <w:multiLevelType w:val="hybridMultilevel"/>
    <w:tmpl w:val="70748F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6FA1E35"/>
    <w:multiLevelType w:val="hybridMultilevel"/>
    <w:tmpl w:val="373088D2"/>
    <w:lvl w:ilvl="0" w:tplc="74D241C2">
      <w:start w:val="202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980B4C"/>
    <w:multiLevelType w:val="hybridMultilevel"/>
    <w:tmpl w:val="6D642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EEF5FF1"/>
    <w:multiLevelType w:val="hybridMultilevel"/>
    <w:tmpl w:val="EB1085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5"/>
  </w:num>
  <w:num w:numId="3">
    <w:abstractNumId w:val="8"/>
  </w:num>
  <w:num w:numId="4">
    <w:abstractNumId w:val="6"/>
  </w:num>
  <w:num w:numId="5">
    <w:abstractNumId w:val="7"/>
  </w:num>
  <w:num w:numId="6">
    <w:abstractNumId w:val="0"/>
  </w:num>
  <w:num w:numId="7">
    <w:abstractNumId w:val="2"/>
  </w:num>
  <w:num w:numId="8">
    <w:abstractNumId w:val="9"/>
  </w:num>
  <w:num w:numId="9">
    <w:abstractNumId w:val="3"/>
  </w:num>
  <w:num w:numId="10">
    <w:abstractNumId w:val="5"/>
  </w:num>
  <w:num w:numId="11">
    <w:abstractNumId w:val="10"/>
  </w:num>
  <w:num w:numId="12">
    <w:abstractNumId w:val="13"/>
  </w:num>
  <w:num w:numId="13">
    <w:abstractNumId w:val="16"/>
  </w:num>
  <w:num w:numId="14">
    <w:abstractNumId w:val="12"/>
  </w:num>
  <w:num w:numId="15">
    <w:abstractNumId w:val="17"/>
  </w:num>
  <w:num w:numId="16">
    <w:abstractNumId w:val="11"/>
  </w:num>
  <w:num w:numId="17">
    <w:abstractNumId w:val="18"/>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6C"/>
    <w:rsid w:val="00003B15"/>
    <w:rsid w:val="00006A5C"/>
    <w:rsid w:val="00012C08"/>
    <w:rsid w:val="00021624"/>
    <w:rsid w:val="00021A4A"/>
    <w:rsid w:val="000345A3"/>
    <w:rsid w:val="00035935"/>
    <w:rsid w:val="000642DA"/>
    <w:rsid w:val="00087E9A"/>
    <w:rsid w:val="000B2B86"/>
    <w:rsid w:val="000C7D96"/>
    <w:rsid w:val="000D7831"/>
    <w:rsid w:val="000E3F15"/>
    <w:rsid w:val="001008DF"/>
    <w:rsid w:val="00101B0F"/>
    <w:rsid w:val="001177A6"/>
    <w:rsid w:val="00141EF4"/>
    <w:rsid w:val="00151CA8"/>
    <w:rsid w:val="00183F02"/>
    <w:rsid w:val="00190908"/>
    <w:rsid w:val="001A25D7"/>
    <w:rsid w:val="001A775A"/>
    <w:rsid w:val="001E71D9"/>
    <w:rsid w:val="00201BF3"/>
    <w:rsid w:val="00202598"/>
    <w:rsid w:val="00212E78"/>
    <w:rsid w:val="00214839"/>
    <w:rsid w:val="00223F66"/>
    <w:rsid w:val="00232C2F"/>
    <w:rsid w:val="00277AA0"/>
    <w:rsid w:val="002927E1"/>
    <w:rsid w:val="002E7485"/>
    <w:rsid w:val="002F6285"/>
    <w:rsid w:val="002F7C56"/>
    <w:rsid w:val="00303625"/>
    <w:rsid w:val="00303ED3"/>
    <w:rsid w:val="00313947"/>
    <w:rsid w:val="00322EE8"/>
    <w:rsid w:val="00347C31"/>
    <w:rsid w:val="00353910"/>
    <w:rsid w:val="00353C65"/>
    <w:rsid w:val="0035534A"/>
    <w:rsid w:val="00366118"/>
    <w:rsid w:val="00383F5F"/>
    <w:rsid w:val="00386004"/>
    <w:rsid w:val="00393209"/>
    <w:rsid w:val="00393DE1"/>
    <w:rsid w:val="00394B61"/>
    <w:rsid w:val="003A7776"/>
    <w:rsid w:val="003B7EA0"/>
    <w:rsid w:val="003C2E1D"/>
    <w:rsid w:val="003C67CA"/>
    <w:rsid w:val="003D7D51"/>
    <w:rsid w:val="003F1DCD"/>
    <w:rsid w:val="003F4100"/>
    <w:rsid w:val="003F4F01"/>
    <w:rsid w:val="003F7E1E"/>
    <w:rsid w:val="00475E67"/>
    <w:rsid w:val="00480882"/>
    <w:rsid w:val="00483CC6"/>
    <w:rsid w:val="004C09C1"/>
    <w:rsid w:val="004C0E6C"/>
    <w:rsid w:val="004F0EFB"/>
    <w:rsid w:val="004F51BB"/>
    <w:rsid w:val="004F7672"/>
    <w:rsid w:val="00513612"/>
    <w:rsid w:val="00526915"/>
    <w:rsid w:val="00554846"/>
    <w:rsid w:val="00565813"/>
    <w:rsid w:val="00583C0F"/>
    <w:rsid w:val="0058478F"/>
    <w:rsid w:val="005A2472"/>
    <w:rsid w:val="005A4FC0"/>
    <w:rsid w:val="005B3E90"/>
    <w:rsid w:val="005B4E43"/>
    <w:rsid w:val="005C3B38"/>
    <w:rsid w:val="005C4544"/>
    <w:rsid w:val="005D00B0"/>
    <w:rsid w:val="005F70B1"/>
    <w:rsid w:val="006066E0"/>
    <w:rsid w:val="006309B5"/>
    <w:rsid w:val="006327D5"/>
    <w:rsid w:val="00635C25"/>
    <w:rsid w:val="00643B8B"/>
    <w:rsid w:val="00647E6C"/>
    <w:rsid w:val="0065701B"/>
    <w:rsid w:val="00677DE3"/>
    <w:rsid w:val="006A67AC"/>
    <w:rsid w:val="006C42AB"/>
    <w:rsid w:val="006E716B"/>
    <w:rsid w:val="006F2CA2"/>
    <w:rsid w:val="007003BA"/>
    <w:rsid w:val="00722D5D"/>
    <w:rsid w:val="00725D36"/>
    <w:rsid w:val="0073411D"/>
    <w:rsid w:val="00734CDB"/>
    <w:rsid w:val="0074307C"/>
    <w:rsid w:val="007712E3"/>
    <w:rsid w:val="00780E88"/>
    <w:rsid w:val="007851E7"/>
    <w:rsid w:val="007C089C"/>
    <w:rsid w:val="007C334A"/>
    <w:rsid w:val="007C3A41"/>
    <w:rsid w:val="007C4F78"/>
    <w:rsid w:val="007D7868"/>
    <w:rsid w:val="007E1536"/>
    <w:rsid w:val="007F5242"/>
    <w:rsid w:val="007F6626"/>
    <w:rsid w:val="007F70CE"/>
    <w:rsid w:val="00813E33"/>
    <w:rsid w:val="00816D2E"/>
    <w:rsid w:val="00817D56"/>
    <w:rsid w:val="008200E8"/>
    <w:rsid w:val="008233FF"/>
    <w:rsid w:val="0083066E"/>
    <w:rsid w:val="00862D43"/>
    <w:rsid w:val="00863942"/>
    <w:rsid w:val="00874C57"/>
    <w:rsid w:val="00876B37"/>
    <w:rsid w:val="00884A28"/>
    <w:rsid w:val="0089512F"/>
    <w:rsid w:val="00897609"/>
    <w:rsid w:val="008D1AEF"/>
    <w:rsid w:val="008E2EC6"/>
    <w:rsid w:val="00953AD6"/>
    <w:rsid w:val="009575F1"/>
    <w:rsid w:val="00960EFF"/>
    <w:rsid w:val="009664C6"/>
    <w:rsid w:val="009743C1"/>
    <w:rsid w:val="009943C6"/>
    <w:rsid w:val="00994C6C"/>
    <w:rsid w:val="009D64D6"/>
    <w:rsid w:val="00A225EC"/>
    <w:rsid w:val="00A3095E"/>
    <w:rsid w:val="00A34614"/>
    <w:rsid w:val="00A441BB"/>
    <w:rsid w:val="00A447C0"/>
    <w:rsid w:val="00A55F93"/>
    <w:rsid w:val="00A6517A"/>
    <w:rsid w:val="00A715CF"/>
    <w:rsid w:val="00A73855"/>
    <w:rsid w:val="00A8145E"/>
    <w:rsid w:val="00AA17B3"/>
    <w:rsid w:val="00AB27D7"/>
    <w:rsid w:val="00AB68CE"/>
    <w:rsid w:val="00AE11E9"/>
    <w:rsid w:val="00AE1A34"/>
    <w:rsid w:val="00AF6D63"/>
    <w:rsid w:val="00B0156C"/>
    <w:rsid w:val="00B05D13"/>
    <w:rsid w:val="00B15962"/>
    <w:rsid w:val="00B56011"/>
    <w:rsid w:val="00B60FF1"/>
    <w:rsid w:val="00B611F2"/>
    <w:rsid w:val="00B958AD"/>
    <w:rsid w:val="00BB289D"/>
    <w:rsid w:val="00BB6BE7"/>
    <w:rsid w:val="00BC46DE"/>
    <w:rsid w:val="00BD2BB6"/>
    <w:rsid w:val="00BE4DD4"/>
    <w:rsid w:val="00BF4DF2"/>
    <w:rsid w:val="00C06D4D"/>
    <w:rsid w:val="00C2190B"/>
    <w:rsid w:val="00C21A05"/>
    <w:rsid w:val="00C77CA9"/>
    <w:rsid w:val="00C834F4"/>
    <w:rsid w:val="00C93136"/>
    <w:rsid w:val="00CA225C"/>
    <w:rsid w:val="00CB42CE"/>
    <w:rsid w:val="00CC51FF"/>
    <w:rsid w:val="00CC5678"/>
    <w:rsid w:val="00CD026E"/>
    <w:rsid w:val="00D00788"/>
    <w:rsid w:val="00D02700"/>
    <w:rsid w:val="00D05EBF"/>
    <w:rsid w:val="00D06214"/>
    <w:rsid w:val="00D12545"/>
    <w:rsid w:val="00D33526"/>
    <w:rsid w:val="00D40A75"/>
    <w:rsid w:val="00D65F73"/>
    <w:rsid w:val="00D77F4F"/>
    <w:rsid w:val="00D86750"/>
    <w:rsid w:val="00DA7399"/>
    <w:rsid w:val="00DB5BBD"/>
    <w:rsid w:val="00DD2D83"/>
    <w:rsid w:val="00DF2C23"/>
    <w:rsid w:val="00E04DB9"/>
    <w:rsid w:val="00E13C3C"/>
    <w:rsid w:val="00E3182F"/>
    <w:rsid w:val="00E40760"/>
    <w:rsid w:val="00E6375E"/>
    <w:rsid w:val="00E72E7E"/>
    <w:rsid w:val="00E87A7E"/>
    <w:rsid w:val="00E87EE6"/>
    <w:rsid w:val="00EA4042"/>
    <w:rsid w:val="00EA44E2"/>
    <w:rsid w:val="00EB5B81"/>
    <w:rsid w:val="00ED17A7"/>
    <w:rsid w:val="00EE4B9D"/>
    <w:rsid w:val="00EE5F9F"/>
    <w:rsid w:val="00EE6FFE"/>
    <w:rsid w:val="00F00B22"/>
    <w:rsid w:val="00F03344"/>
    <w:rsid w:val="00F37D78"/>
    <w:rsid w:val="00F42B9F"/>
    <w:rsid w:val="00F60DE8"/>
    <w:rsid w:val="00F62A15"/>
    <w:rsid w:val="00F869E0"/>
    <w:rsid w:val="00FB21EF"/>
    <w:rsid w:val="00FD3DD4"/>
    <w:rsid w:val="00FF2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AE1A34"/>
    <w:pPr>
      <w:spacing w:after="200" w:line="276" w:lineRule="auto"/>
      <w:ind w:left="720"/>
      <w:contextualSpacing/>
    </w:pPr>
    <w:rPr>
      <w:rFonts w:eastAsia="Times New Roman"/>
      <w:sz w:val="20"/>
      <w:szCs w:val="20"/>
      <w:lang w:val="x-none" w:eastAsia="x-none"/>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link w:val="a3"/>
    <w:uiPriority w:val="34"/>
    <w:locked/>
    <w:rsid w:val="00AE1A34"/>
    <w:rPr>
      <w:rFonts w:ascii="Calibri" w:eastAsia="Times New Roman" w:hAnsi="Calibri" w:cs="Times New Roman"/>
      <w:sz w:val="20"/>
      <w:szCs w:val="20"/>
      <w:lang w:val="x-none" w:eastAsia="x-none"/>
    </w:rPr>
  </w:style>
  <w:style w:type="paragraph" w:customStyle="1" w:styleId="a5">
    <w:name w:val="Без интервала Знак Знак Знак Знак Знак Знак Знак"/>
    <w:qFormat/>
    <w:rsid w:val="008233FF"/>
    <w:pPr>
      <w:spacing w:after="0" w:line="240" w:lineRule="auto"/>
    </w:pPr>
    <w:rPr>
      <w:rFonts w:ascii="Times New Roman" w:eastAsia="Times New Roman" w:hAnsi="Times New Roman" w:cs="Times New Roman"/>
      <w:color w:val="000000"/>
      <w:sz w:val="24"/>
      <w:szCs w:val="24"/>
      <w:lang w:eastAsia="ru-RU"/>
    </w:rPr>
  </w:style>
  <w:style w:type="paragraph" w:styleId="a6">
    <w:name w:val="Body Text"/>
    <w:aliases w:val="Body Text Char,gl,Body3,paragraph 2,paragraph 21,L1 Body Text"/>
    <w:basedOn w:val="a"/>
    <w:link w:val="a7"/>
    <w:rsid w:val="00E04DB9"/>
    <w:pPr>
      <w:spacing w:after="120" w:line="240" w:lineRule="auto"/>
      <w:ind w:firstLine="720"/>
      <w:jc w:val="both"/>
    </w:pPr>
    <w:rPr>
      <w:rFonts w:eastAsia="Times New Roman"/>
      <w:lang w:val="x-none"/>
    </w:rPr>
  </w:style>
  <w:style w:type="character" w:customStyle="1" w:styleId="a7">
    <w:name w:val="Основной текст Знак"/>
    <w:aliases w:val="Body Text Char Знак,gl Знак,Body3 Знак,paragraph 2 Знак,paragraph 21 Знак,L1 Body Text Знак"/>
    <w:basedOn w:val="a0"/>
    <w:link w:val="a6"/>
    <w:rsid w:val="00E04DB9"/>
    <w:rPr>
      <w:rFonts w:ascii="Calibri" w:eastAsia="Times New Roman" w:hAnsi="Calibri" w:cs="Times New Roman"/>
      <w:lang w:val="x-none"/>
    </w:rPr>
  </w:style>
  <w:style w:type="paragraph" w:styleId="a8">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нак4,Обычный (Web)1"/>
    <w:basedOn w:val="a"/>
    <w:link w:val="a9"/>
    <w:uiPriority w:val="99"/>
    <w:unhideWhenUsed/>
    <w:qFormat/>
    <w:rsid w:val="0065701B"/>
    <w:pPr>
      <w:spacing w:after="360" w:line="285" w:lineRule="atLeast"/>
    </w:pPr>
    <w:rPr>
      <w:rFonts w:ascii="Arial" w:eastAsia="Times New Roman" w:hAnsi="Arial"/>
      <w:color w:val="666666"/>
      <w:spacing w:val="2"/>
      <w:sz w:val="20"/>
      <w:szCs w:val="20"/>
      <w:lang w:val="x-none" w:eastAsia="x-none"/>
    </w:rPr>
  </w:style>
  <w:style w:type="character" w:customStyle="1" w:styleId="a9">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8"/>
    <w:uiPriority w:val="99"/>
    <w:qFormat/>
    <w:locked/>
    <w:rsid w:val="0065701B"/>
    <w:rPr>
      <w:rFonts w:ascii="Arial" w:eastAsia="Times New Roman" w:hAnsi="Arial" w:cs="Times New Roman"/>
      <w:color w:val="666666"/>
      <w:spacing w:val="2"/>
      <w:sz w:val="20"/>
      <w:szCs w:val="20"/>
      <w:lang w:val="x-none" w:eastAsia="x-none"/>
    </w:rPr>
  </w:style>
  <w:style w:type="paragraph" w:styleId="aa">
    <w:name w:val="Subtitle"/>
    <w:basedOn w:val="a"/>
    <w:link w:val="ab"/>
    <w:qFormat/>
    <w:rsid w:val="00012C08"/>
    <w:pPr>
      <w:keepNext/>
      <w:keepLines/>
      <w:spacing w:after="0" w:line="240" w:lineRule="auto"/>
      <w:jc w:val="center"/>
    </w:pPr>
    <w:rPr>
      <w:rFonts w:ascii="Times New Roman" w:eastAsia="Times New Roman" w:hAnsi="Times New Roman"/>
      <w:b/>
      <w:sz w:val="28"/>
      <w:szCs w:val="24"/>
      <w:lang w:eastAsia="ru-RU"/>
    </w:rPr>
  </w:style>
  <w:style w:type="character" w:customStyle="1" w:styleId="ab">
    <w:name w:val="Подзаголовок Знак"/>
    <w:basedOn w:val="a0"/>
    <w:link w:val="aa"/>
    <w:rsid w:val="00012C08"/>
    <w:rPr>
      <w:rFonts w:ascii="Times New Roman" w:eastAsia="Times New Roman" w:hAnsi="Times New Roman" w:cs="Times New Roman"/>
      <w:b/>
      <w:sz w:val="28"/>
      <w:szCs w:val="24"/>
      <w:lang w:eastAsia="ru-RU"/>
    </w:rPr>
  </w:style>
  <w:style w:type="paragraph" w:styleId="ac">
    <w:name w:val="Balloon Text"/>
    <w:basedOn w:val="a"/>
    <w:link w:val="ad"/>
    <w:uiPriority w:val="99"/>
    <w:semiHidden/>
    <w:unhideWhenUsed/>
    <w:rsid w:val="00012C08"/>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012C08"/>
    <w:rPr>
      <w:rFonts w:ascii="Tahoma" w:eastAsia="Times New Roman" w:hAnsi="Tahoma" w:cs="Tahoma"/>
      <w:sz w:val="16"/>
      <w:szCs w:val="16"/>
      <w:lang w:eastAsia="ru-RU"/>
    </w:rPr>
  </w:style>
  <w:style w:type="paragraph" w:customStyle="1" w:styleId="Default">
    <w:name w:val="Default"/>
    <w:rsid w:val="00012C0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No Spacing"/>
    <w:aliases w:val="Обя,мелкий,No Spacing,мой рабочий"/>
    <w:link w:val="af"/>
    <w:uiPriority w:val="1"/>
    <w:qFormat/>
    <w:rsid w:val="00012C08"/>
    <w:pPr>
      <w:spacing w:after="0" w:line="240" w:lineRule="auto"/>
    </w:pPr>
    <w:rPr>
      <w:rFonts w:ascii="Calibri" w:eastAsia="Calibri" w:hAnsi="Calibri" w:cs="Times New Roman"/>
    </w:rPr>
  </w:style>
  <w:style w:type="character" w:styleId="af0">
    <w:name w:val="Hyperlink"/>
    <w:basedOn w:val="a0"/>
    <w:uiPriority w:val="99"/>
    <w:semiHidden/>
    <w:unhideWhenUsed/>
    <w:rsid w:val="00B15962"/>
    <w:rPr>
      <w:color w:val="0000FF"/>
      <w:u w:val="single"/>
    </w:rPr>
  </w:style>
  <w:style w:type="paragraph" w:customStyle="1" w:styleId="msobodytextindentcxspmiddle">
    <w:name w:val="msobodytextindentcxspmiddle"/>
    <w:basedOn w:val="a"/>
    <w:rsid w:val="007F5242"/>
    <w:pPr>
      <w:spacing w:before="100" w:beforeAutospacing="1" w:after="100" w:afterAutospacing="1" w:line="240" w:lineRule="auto"/>
    </w:pPr>
    <w:rPr>
      <w:rFonts w:ascii="Times New Roman" w:eastAsia="Times New Roman" w:hAnsi="Times New Roman"/>
      <w:sz w:val="24"/>
      <w:szCs w:val="24"/>
      <w:lang w:eastAsia="ru-RU"/>
    </w:rPr>
  </w:style>
  <w:style w:type="table" w:styleId="af1">
    <w:name w:val="Table Grid"/>
    <w:basedOn w:val="a1"/>
    <w:uiPriority w:val="59"/>
    <w:rsid w:val="00D05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unhideWhenUsed/>
    <w:rsid w:val="00D05EBF"/>
    <w:pPr>
      <w:spacing w:after="120" w:line="276" w:lineRule="auto"/>
      <w:ind w:left="283"/>
    </w:pPr>
    <w:rPr>
      <w:rFonts w:ascii="Consolas" w:eastAsia="Consolas" w:hAnsi="Consolas" w:cs="Consolas"/>
      <w:lang w:val="en-US"/>
    </w:rPr>
  </w:style>
  <w:style w:type="character" w:customStyle="1" w:styleId="af3">
    <w:name w:val="Основной текст с отступом Знак"/>
    <w:basedOn w:val="a0"/>
    <w:link w:val="af2"/>
    <w:uiPriority w:val="99"/>
    <w:rsid w:val="00D05EBF"/>
    <w:rPr>
      <w:rFonts w:ascii="Consolas" w:eastAsia="Consolas" w:hAnsi="Consolas" w:cs="Consolas"/>
      <w:lang w:val="en-US"/>
    </w:rPr>
  </w:style>
  <w:style w:type="character" w:customStyle="1" w:styleId="af">
    <w:name w:val="Без интервала Знак"/>
    <w:aliases w:val="Обя Знак,мелкий Знак,No Spacing Знак,мой рабочий Знак"/>
    <w:link w:val="ae"/>
    <w:uiPriority w:val="1"/>
    <w:locked/>
    <w:rsid w:val="009575F1"/>
    <w:rPr>
      <w:rFonts w:ascii="Calibri" w:eastAsia="Calibri" w:hAnsi="Calibri" w:cs="Times New Roman"/>
    </w:rPr>
  </w:style>
  <w:style w:type="paragraph" w:customStyle="1" w:styleId="af4">
    <w:name w:val="Без итервала"/>
    <w:basedOn w:val="ae"/>
    <w:qFormat/>
    <w:rsid w:val="00E87A7E"/>
    <w:rPr>
      <w:rFonts w:ascii="Times New Roman" w:eastAsia="Consolas" w:hAnsi="Times New Roman"/>
      <w:sz w:val="28"/>
      <w:szCs w:val="28"/>
    </w:rPr>
  </w:style>
  <w:style w:type="paragraph" w:styleId="af5">
    <w:name w:val="header"/>
    <w:basedOn w:val="a"/>
    <w:link w:val="af6"/>
    <w:uiPriority w:val="99"/>
    <w:unhideWhenUsed/>
    <w:rsid w:val="0003593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35935"/>
    <w:rPr>
      <w:rFonts w:ascii="Calibri" w:eastAsia="Calibri" w:hAnsi="Calibri" w:cs="Times New Roman"/>
    </w:rPr>
  </w:style>
  <w:style w:type="paragraph" w:styleId="af7">
    <w:name w:val="footer"/>
    <w:basedOn w:val="a"/>
    <w:link w:val="af8"/>
    <w:uiPriority w:val="99"/>
    <w:unhideWhenUsed/>
    <w:rsid w:val="0003593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3593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AE1A34"/>
    <w:pPr>
      <w:spacing w:after="200" w:line="276" w:lineRule="auto"/>
      <w:ind w:left="720"/>
      <w:contextualSpacing/>
    </w:pPr>
    <w:rPr>
      <w:rFonts w:eastAsia="Times New Roman"/>
      <w:sz w:val="20"/>
      <w:szCs w:val="20"/>
      <w:lang w:val="x-none" w:eastAsia="x-none"/>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link w:val="a3"/>
    <w:uiPriority w:val="34"/>
    <w:locked/>
    <w:rsid w:val="00AE1A34"/>
    <w:rPr>
      <w:rFonts w:ascii="Calibri" w:eastAsia="Times New Roman" w:hAnsi="Calibri" w:cs="Times New Roman"/>
      <w:sz w:val="20"/>
      <w:szCs w:val="20"/>
      <w:lang w:val="x-none" w:eastAsia="x-none"/>
    </w:rPr>
  </w:style>
  <w:style w:type="paragraph" w:customStyle="1" w:styleId="a5">
    <w:name w:val="Без интервала Знак Знак Знак Знак Знак Знак Знак"/>
    <w:qFormat/>
    <w:rsid w:val="008233FF"/>
    <w:pPr>
      <w:spacing w:after="0" w:line="240" w:lineRule="auto"/>
    </w:pPr>
    <w:rPr>
      <w:rFonts w:ascii="Times New Roman" w:eastAsia="Times New Roman" w:hAnsi="Times New Roman" w:cs="Times New Roman"/>
      <w:color w:val="000000"/>
      <w:sz w:val="24"/>
      <w:szCs w:val="24"/>
      <w:lang w:eastAsia="ru-RU"/>
    </w:rPr>
  </w:style>
  <w:style w:type="paragraph" w:styleId="a6">
    <w:name w:val="Body Text"/>
    <w:aliases w:val="Body Text Char,gl,Body3,paragraph 2,paragraph 21,L1 Body Text"/>
    <w:basedOn w:val="a"/>
    <w:link w:val="a7"/>
    <w:rsid w:val="00E04DB9"/>
    <w:pPr>
      <w:spacing w:after="120" w:line="240" w:lineRule="auto"/>
      <w:ind w:firstLine="720"/>
      <w:jc w:val="both"/>
    </w:pPr>
    <w:rPr>
      <w:rFonts w:eastAsia="Times New Roman"/>
      <w:lang w:val="x-none"/>
    </w:rPr>
  </w:style>
  <w:style w:type="character" w:customStyle="1" w:styleId="a7">
    <w:name w:val="Основной текст Знак"/>
    <w:aliases w:val="Body Text Char Знак,gl Знак,Body3 Знак,paragraph 2 Знак,paragraph 21 Знак,L1 Body Text Знак"/>
    <w:basedOn w:val="a0"/>
    <w:link w:val="a6"/>
    <w:rsid w:val="00E04DB9"/>
    <w:rPr>
      <w:rFonts w:ascii="Calibri" w:eastAsia="Times New Roman" w:hAnsi="Calibri" w:cs="Times New Roman"/>
      <w:lang w:val="x-none"/>
    </w:rPr>
  </w:style>
  <w:style w:type="paragraph" w:styleId="a8">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нак4,Обычный (Web)1"/>
    <w:basedOn w:val="a"/>
    <w:link w:val="a9"/>
    <w:uiPriority w:val="99"/>
    <w:unhideWhenUsed/>
    <w:qFormat/>
    <w:rsid w:val="0065701B"/>
    <w:pPr>
      <w:spacing w:after="360" w:line="285" w:lineRule="atLeast"/>
    </w:pPr>
    <w:rPr>
      <w:rFonts w:ascii="Arial" w:eastAsia="Times New Roman" w:hAnsi="Arial"/>
      <w:color w:val="666666"/>
      <w:spacing w:val="2"/>
      <w:sz w:val="20"/>
      <w:szCs w:val="20"/>
      <w:lang w:val="x-none" w:eastAsia="x-none"/>
    </w:rPr>
  </w:style>
  <w:style w:type="character" w:customStyle="1" w:styleId="a9">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8"/>
    <w:uiPriority w:val="99"/>
    <w:qFormat/>
    <w:locked/>
    <w:rsid w:val="0065701B"/>
    <w:rPr>
      <w:rFonts w:ascii="Arial" w:eastAsia="Times New Roman" w:hAnsi="Arial" w:cs="Times New Roman"/>
      <w:color w:val="666666"/>
      <w:spacing w:val="2"/>
      <w:sz w:val="20"/>
      <w:szCs w:val="20"/>
      <w:lang w:val="x-none" w:eastAsia="x-none"/>
    </w:rPr>
  </w:style>
  <w:style w:type="paragraph" w:styleId="aa">
    <w:name w:val="Subtitle"/>
    <w:basedOn w:val="a"/>
    <w:link w:val="ab"/>
    <w:qFormat/>
    <w:rsid w:val="00012C08"/>
    <w:pPr>
      <w:keepNext/>
      <w:keepLines/>
      <w:spacing w:after="0" w:line="240" w:lineRule="auto"/>
      <w:jc w:val="center"/>
    </w:pPr>
    <w:rPr>
      <w:rFonts w:ascii="Times New Roman" w:eastAsia="Times New Roman" w:hAnsi="Times New Roman"/>
      <w:b/>
      <w:sz w:val="28"/>
      <w:szCs w:val="24"/>
      <w:lang w:eastAsia="ru-RU"/>
    </w:rPr>
  </w:style>
  <w:style w:type="character" w:customStyle="1" w:styleId="ab">
    <w:name w:val="Подзаголовок Знак"/>
    <w:basedOn w:val="a0"/>
    <w:link w:val="aa"/>
    <w:rsid w:val="00012C08"/>
    <w:rPr>
      <w:rFonts w:ascii="Times New Roman" w:eastAsia="Times New Roman" w:hAnsi="Times New Roman" w:cs="Times New Roman"/>
      <w:b/>
      <w:sz w:val="28"/>
      <w:szCs w:val="24"/>
      <w:lang w:eastAsia="ru-RU"/>
    </w:rPr>
  </w:style>
  <w:style w:type="paragraph" w:styleId="ac">
    <w:name w:val="Balloon Text"/>
    <w:basedOn w:val="a"/>
    <w:link w:val="ad"/>
    <w:uiPriority w:val="99"/>
    <w:semiHidden/>
    <w:unhideWhenUsed/>
    <w:rsid w:val="00012C08"/>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012C08"/>
    <w:rPr>
      <w:rFonts w:ascii="Tahoma" w:eastAsia="Times New Roman" w:hAnsi="Tahoma" w:cs="Tahoma"/>
      <w:sz w:val="16"/>
      <w:szCs w:val="16"/>
      <w:lang w:eastAsia="ru-RU"/>
    </w:rPr>
  </w:style>
  <w:style w:type="paragraph" w:customStyle="1" w:styleId="Default">
    <w:name w:val="Default"/>
    <w:rsid w:val="00012C0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No Spacing"/>
    <w:aliases w:val="Обя,мелкий,No Spacing,мой рабочий"/>
    <w:link w:val="af"/>
    <w:uiPriority w:val="1"/>
    <w:qFormat/>
    <w:rsid w:val="00012C08"/>
    <w:pPr>
      <w:spacing w:after="0" w:line="240" w:lineRule="auto"/>
    </w:pPr>
    <w:rPr>
      <w:rFonts w:ascii="Calibri" w:eastAsia="Calibri" w:hAnsi="Calibri" w:cs="Times New Roman"/>
    </w:rPr>
  </w:style>
  <w:style w:type="character" w:styleId="af0">
    <w:name w:val="Hyperlink"/>
    <w:basedOn w:val="a0"/>
    <w:uiPriority w:val="99"/>
    <w:semiHidden/>
    <w:unhideWhenUsed/>
    <w:rsid w:val="00B15962"/>
    <w:rPr>
      <w:color w:val="0000FF"/>
      <w:u w:val="single"/>
    </w:rPr>
  </w:style>
  <w:style w:type="paragraph" w:customStyle="1" w:styleId="msobodytextindentcxspmiddle">
    <w:name w:val="msobodytextindentcxspmiddle"/>
    <w:basedOn w:val="a"/>
    <w:rsid w:val="007F5242"/>
    <w:pPr>
      <w:spacing w:before="100" w:beforeAutospacing="1" w:after="100" w:afterAutospacing="1" w:line="240" w:lineRule="auto"/>
    </w:pPr>
    <w:rPr>
      <w:rFonts w:ascii="Times New Roman" w:eastAsia="Times New Roman" w:hAnsi="Times New Roman"/>
      <w:sz w:val="24"/>
      <w:szCs w:val="24"/>
      <w:lang w:eastAsia="ru-RU"/>
    </w:rPr>
  </w:style>
  <w:style w:type="table" w:styleId="af1">
    <w:name w:val="Table Grid"/>
    <w:basedOn w:val="a1"/>
    <w:uiPriority w:val="59"/>
    <w:rsid w:val="00D05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unhideWhenUsed/>
    <w:rsid w:val="00D05EBF"/>
    <w:pPr>
      <w:spacing w:after="120" w:line="276" w:lineRule="auto"/>
      <w:ind w:left="283"/>
    </w:pPr>
    <w:rPr>
      <w:rFonts w:ascii="Consolas" w:eastAsia="Consolas" w:hAnsi="Consolas" w:cs="Consolas"/>
      <w:lang w:val="en-US"/>
    </w:rPr>
  </w:style>
  <w:style w:type="character" w:customStyle="1" w:styleId="af3">
    <w:name w:val="Основной текст с отступом Знак"/>
    <w:basedOn w:val="a0"/>
    <w:link w:val="af2"/>
    <w:uiPriority w:val="99"/>
    <w:rsid w:val="00D05EBF"/>
    <w:rPr>
      <w:rFonts w:ascii="Consolas" w:eastAsia="Consolas" w:hAnsi="Consolas" w:cs="Consolas"/>
      <w:lang w:val="en-US"/>
    </w:rPr>
  </w:style>
  <w:style w:type="character" w:customStyle="1" w:styleId="af">
    <w:name w:val="Без интервала Знак"/>
    <w:aliases w:val="Обя Знак,мелкий Знак,No Spacing Знак,мой рабочий Знак"/>
    <w:link w:val="ae"/>
    <w:uiPriority w:val="1"/>
    <w:locked/>
    <w:rsid w:val="009575F1"/>
    <w:rPr>
      <w:rFonts w:ascii="Calibri" w:eastAsia="Calibri" w:hAnsi="Calibri" w:cs="Times New Roman"/>
    </w:rPr>
  </w:style>
  <w:style w:type="paragraph" w:customStyle="1" w:styleId="af4">
    <w:name w:val="Без итервала"/>
    <w:basedOn w:val="ae"/>
    <w:qFormat/>
    <w:rsid w:val="00E87A7E"/>
    <w:rPr>
      <w:rFonts w:ascii="Times New Roman" w:eastAsia="Consolas" w:hAnsi="Times New Roman"/>
      <w:sz w:val="28"/>
      <w:szCs w:val="28"/>
    </w:rPr>
  </w:style>
  <w:style w:type="paragraph" w:styleId="af5">
    <w:name w:val="header"/>
    <w:basedOn w:val="a"/>
    <w:link w:val="af6"/>
    <w:uiPriority w:val="99"/>
    <w:unhideWhenUsed/>
    <w:rsid w:val="0003593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35935"/>
    <w:rPr>
      <w:rFonts w:ascii="Calibri" w:eastAsia="Calibri" w:hAnsi="Calibri" w:cs="Times New Roman"/>
    </w:rPr>
  </w:style>
  <w:style w:type="paragraph" w:styleId="af7">
    <w:name w:val="footer"/>
    <w:basedOn w:val="a"/>
    <w:link w:val="af8"/>
    <w:uiPriority w:val="99"/>
    <w:unhideWhenUsed/>
    <w:rsid w:val="0003593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359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0497">
      <w:bodyDiv w:val="1"/>
      <w:marLeft w:val="0"/>
      <w:marRight w:val="0"/>
      <w:marTop w:val="0"/>
      <w:marBottom w:val="0"/>
      <w:divBdr>
        <w:top w:val="none" w:sz="0" w:space="0" w:color="auto"/>
        <w:left w:val="none" w:sz="0" w:space="0" w:color="auto"/>
        <w:bottom w:val="none" w:sz="0" w:space="0" w:color="auto"/>
        <w:right w:val="none" w:sz="0" w:space="0" w:color="auto"/>
      </w:divBdr>
    </w:div>
    <w:div w:id="665936708">
      <w:bodyDiv w:val="1"/>
      <w:marLeft w:val="0"/>
      <w:marRight w:val="0"/>
      <w:marTop w:val="0"/>
      <w:marBottom w:val="0"/>
      <w:divBdr>
        <w:top w:val="none" w:sz="0" w:space="0" w:color="auto"/>
        <w:left w:val="none" w:sz="0" w:space="0" w:color="auto"/>
        <w:bottom w:val="none" w:sz="0" w:space="0" w:color="auto"/>
        <w:right w:val="none" w:sz="0" w:space="0" w:color="auto"/>
      </w:divBdr>
    </w:div>
    <w:div w:id="1437409085">
      <w:bodyDiv w:val="1"/>
      <w:marLeft w:val="0"/>
      <w:marRight w:val="0"/>
      <w:marTop w:val="0"/>
      <w:marBottom w:val="0"/>
      <w:divBdr>
        <w:top w:val="none" w:sz="0" w:space="0" w:color="auto"/>
        <w:left w:val="none" w:sz="0" w:space="0" w:color="auto"/>
        <w:bottom w:val="none" w:sz="0" w:space="0" w:color="auto"/>
        <w:right w:val="none" w:sz="0" w:space="0" w:color="auto"/>
      </w:divBdr>
    </w:div>
    <w:div w:id="1451050613">
      <w:bodyDiv w:val="1"/>
      <w:marLeft w:val="0"/>
      <w:marRight w:val="0"/>
      <w:marTop w:val="0"/>
      <w:marBottom w:val="0"/>
      <w:divBdr>
        <w:top w:val="none" w:sz="0" w:space="0" w:color="auto"/>
        <w:left w:val="none" w:sz="0" w:space="0" w:color="auto"/>
        <w:bottom w:val="none" w:sz="0" w:space="0" w:color="auto"/>
        <w:right w:val="none" w:sz="0" w:space="0" w:color="auto"/>
      </w:divBdr>
    </w:div>
    <w:div w:id="1494225278">
      <w:bodyDiv w:val="1"/>
      <w:marLeft w:val="0"/>
      <w:marRight w:val="0"/>
      <w:marTop w:val="0"/>
      <w:marBottom w:val="0"/>
      <w:divBdr>
        <w:top w:val="none" w:sz="0" w:space="0" w:color="auto"/>
        <w:left w:val="none" w:sz="0" w:space="0" w:color="auto"/>
        <w:bottom w:val="none" w:sz="0" w:space="0" w:color="auto"/>
        <w:right w:val="none" w:sz="0" w:space="0" w:color="auto"/>
      </w:divBdr>
    </w:div>
    <w:div w:id="1783836895">
      <w:bodyDiv w:val="1"/>
      <w:marLeft w:val="0"/>
      <w:marRight w:val="0"/>
      <w:marTop w:val="0"/>
      <w:marBottom w:val="0"/>
      <w:divBdr>
        <w:top w:val="none" w:sz="0" w:space="0" w:color="auto"/>
        <w:left w:val="none" w:sz="0" w:space="0" w:color="auto"/>
        <w:bottom w:val="none" w:sz="0" w:space="0" w:color="auto"/>
        <w:right w:val="none" w:sz="0" w:space="0" w:color="auto"/>
      </w:divBdr>
    </w:div>
    <w:div w:id="18509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2945</Words>
  <Characters>16792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Меруерт Нуракышева</dc:creator>
  <cp:lastModifiedBy>Кумекова Арайлым Аскаровна</cp:lastModifiedBy>
  <cp:revision>9</cp:revision>
  <cp:lastPrinted>2017-02-17T09:59:00Z</cp:lastPrinted>
  <dcterms:created xsi:type="dcterms:W3CDTF">2019-02-13T06:15:00Z</dcterms:created>
  <dcterms:modified xsi:type="dcterms:W3CDTF">2019-02-13T12:25:00Z</dcterms:modified>
</cp:coreProperties>
</file>