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77A" w:rsidRPr="009F0289" w:rsidRDefault="0012777A" w:rsidP="0012777A">
      <w:pPr>
        <w:keepNext/>
        <w:spacing w:after="0" w:line="240" w:lineRule="auto"/>
        <w:jc w:val="both"/>
        <w:rPr>
          <w:rFonts w:ascii="Times New Roman" w:eastAsia="Times New Roman" w:hAnsi="Times New Roman"/>
          <w:bCs/>
          <w:sz w:val="28"/>
          <w:szCs w:val="28"/>
          <w:lang w:val="kk-KZ"/>
        </w:rPr>
      </w:pPr>
    </w:p>
    <w:p w:rsidR="008544AE" w:rsidRPr="00D35EF3" w:rsidRDefault="0012777A" w:rsidP="0012777A">
      <w:pPr>
        <w:keepNext/>
        <w:spacing w:after="0" w:line="240" w:lineRule="auto"/>
        <w:jc w:val="center"/>
        <w:rPr>
          <w:rFonts w:ascii="Times New Roman" w:eastAsia="Times New Roman" w:hAnsi="Times New Roman"/>
          <w:b/>
          <w:bCs/>
          <w:sz w:val="28"/>
          <w:szCs w:val="28"/>
          <w:lang w:val="ru-RU"/>
        </w:rPr>
      </w:pPr>
      <w:r w:rsidRPr="00D35EF3">
        <w:rPr>
          <w:rFonts w:ascii="Times New Roman" w:eastAsia="Times New Roman" w:hAnsi="Times New Roman"/>
          <w:b/>
          <w:bCs/>
          <w:sz w:val="28"/>
          <w:szCs w:val="28"/>
          <w:lang w:val="ru-RU"/>
        </w:rPr>
        <w:t xml:space="preserve">Отчет о реализации стратегического плана </w:t>
      </w:r>
    </w:p>
    <w:p w:rsidR="008544AE" w:rsidRPr="00D35EF3" w:rsidRDefault="008544AE" w:rsidP="0012777A">
      <w:pPr>
        <w:keepNext/>
        <w:spacing w:after="0" w:line="240" w:lineRule="auto"/>
        <w:jc w:val="center"/>
        <w:rPr>
          <w:rFonts w:ascii="Times New Roman" w:eastAsia="Times New Roman" w:hAnsi="Times New Roman"/>
          <w:b/>
          <w:bCs/>
          <w:sz w:val="28"/>
          <w:szCs w:val="28"/>
          <w:lang w:val="ru-RU"/>
        </w:rPr>
      </w:pPr>
      <w:r w:rsidRPr="00D35EF3">
        <w:rPr>
          <w:rFonts w:ascii="Times New Roman" w:eastAsia="Times New Roman" w:hAnsi="Times New Roman"/>
          <w:b/>
          <w:bCs/>
          <w:sz w:val="28"/>
          <w:szCs w:val="28"/>
          <w:lang w:val="ru-RU"/>
        </w:rPr>
        <w:t>Министерства финансов Республики Казахстан</w:t>
      </w:r>
      <w:r w:rsidR="0012777A" w:rsidRPr="00D35EF3">
        <w:rPr>
          <w:rFonts w:ascii="Times New Roman" w:eastAsia="Times New Roman" w:hAnsi="Times New Roman"/>
          <w:b/>
          <w:bCs/>
          <w:sz w:val="28"/>
          <w:szCs w:val="28"/>
          <w:lang w:val="ru-RU"/>
        </w:rPr>
        <w:t xml:space="preserve"> </w:t>
      </w:r>
    </w:p>
    <w:p w:rsidR="0012777A" w:rsidRPr="00D35EF3" w:rsidRDefault="008544AE" w:rsidP="0012777A">
      <w:pPr>
        <w:keepNext/>
        <w:spacing w:after="0" w:line="240" w:lineRule="auto"/>
        <w:jc w:val="center"/>
        <w:rPr>
          <w:rFonts w:ascii="Times New Roman" w:eastAsia="Times New Roman" w:hAnsi="Times New Roman"/>
          <w:b/>
          <w:bCs/>
          <w:sz w:val="28"/>
          <w:szCs w:val="28"/>
          <w:lang w:val="ru-RU"/>
        </w:rPr>
      </w:pPr>
      <w:r w:rsidRPr="00D35EF3">
        <w:rPr>
          <w:rFonts w:ascii="Times New Roman" w:eastAsia="Times New Roman" w:hAnsi="Times New Roman"/>
          <w:b/>
          <w:bCs/>
          <w:sz w:val="28"/>
          <w:szCs w:val="28"/>
          <w:lang w:val="ru-RU"/>
        </w:rPr>
        <w:t>н</w:t>
      </w:r>
      <w:r w:rsidR="0012777A" w:rsidRPr="00D35EF3">
        <w:rPr>
          <w:rFonts w:ascii="Times New Roman" w:eastAsia="Times New Roman" w:hAnsi="Times New Roman"/>
          <w:b/>
          <w:bCs/>
          <w:sz w:val="28"/>
          <w:szCs w:val="28"/>
          <w:lang w:val="ru-RU"/>
        </w:rPr>
        <w:t>а</w:t>
      </w:r>
      <w:r w:rsidRPr="00D35EF3">
        <w:rPr>
          <w:rFonts w:ascii="Times New Roman" w:eastAsia="Times New Roman" w:hAnsi="Times New Roman"/>
          <w:b/>
          <w:bCs/>
          <w:sz w:val="28"/>
          <w:szCs w:val="28"/>
          <w:lang w:val="ru-RU"/>
        </w:rPr>
        <w:t xml:space="preserve"> 20</w:t>
      </w:r>
      <w:r w:rsidR="00D35EF3" w:rsidRPr="00D35EF3">
        <w:rPr>
          <w:rFonts w:ascii="Times New Roman" w:eastAsia="Times New Roman" w:hAnsi="Times New Roman"/>
          <w:b/>
          <w:bCs/>
          <w:sz w:val="28"/>
          <w:szCs w:val="28"/>
          <w:lang w:val="ru-RU"/>
        </w:rPr>
        <w:t>17-2021</w:t>
      </w:r>
      <w:r w:rsidRPr="00D35EF3">
        <w:rPr>
          <w:rFonts w:ascii="Times New Roman" w:eastAsia="Times New Roman" w:hAnsi="Times New Roman"/>
          <w:b/>
          <w:bCs/>
          <w:sz w:val="28"/>
          <w:szCs w:val="28"/>
          <w:lang w:val="ru-RU"/>
        </w:rPr>
        <w:t xml:space="preserve"> годы</w:t>
      </w:r>
    </w:p>
    <w:p w:rsidR="0012777A" w:rsidRPr="00D35EF3" w:rsidRDefault="008544AE" w:rsidP="0012777A">
      <w:pPr>
        <w:keepNext/>
        <w:spacing w:after="0" w:line="240" w:lineRule="auto"/>
        <w:jc w:val="center"/>
        <w:rPr>
          <w:rFonts w:ascii="Times New Roman" w:eastAsia="Times New Roman" w:hAnsi="Times New Roman"/>
          <w:b/>
          <w:bCs/>
          <w:sz w:val="28"/>
          <w:szCs w:val="28"/>
          <w:lang w:val="ru-RU"/>
        </w:rPr>
      </w:pPr>
      <w:r w:rsidRPr="00D35EF3">
        <w:rPr>
          <w:rFonts w:ascii="Times New Roman" w:eastAsia="Times New Roman" w:hAnsi="Times New Roman"/>
          <w:b/>
          <w:bCs/>
          <w:sz w:val="28"/>
          <w:szCs w:val="28"/>
          <w:lang w:val="ru-RU"/>
        </w:rPr>
        <w:t>утвержденного приказом Министра финансов Республики Казахстан от</w:t>
      </w:r>
      <w:r w:rsidRPr="00D35EF3">
        <w:rPr>
          <w:rFonts w:ascii="Times New Roman" w:eastAsia="Times New Roman" w:hAnsi="Times New Roman"/>
          <w:b/>
          <w:bCs/>
          <w:sz w:val="28"/>
          <w:szCs w:val="28"/>
          <w:lang w:val="ru-RU"/>
        </w:rPr>
        <w:br/>
      </w:r>
      <w:r w:rsidRPr="00FD4C46">
        <w:rPr>
          <w:rFonts w:ascii="Times New Roman" w:eastAsia="Times New Roman" w:hAnsi="Times New Roman"/>
          <w:b/>
          <w:bCs/>
          <w:sz w:val="28"/>
          <w:szCs w:val="28"/>
          <w:lang w:val="ru-RU"/>
        </w:rPr>
        <w:t xml:space="preserve"> «2</w:t>
      </w:r>
      <w:r w:rsidR="00FD4C46" w:rsidRPr="00FD4C46">
        <w:rPr>
          <w:rFonts w:ascii="Times New Roman" w:eastAsia="Times New Roman" w:hAnsi="Times New Roman"/>
          <w:b/>
          <w:bCs/>
          <w:sz w:val="28"/>
          <w:szCs w:val="28"/>
          <w:lang w:val="ru-RU"/>
        </w:rPr>
        <w:t>0</w:t>
      </w:r>
      <w:r w:rsidRPr="00FD4C46">
        <w:rPr>
          <w:rFonts w:ascii="Times New Roman" w:eastAsia="Times New Roman" w:hAnsi="Times New Roman"/>
          <w:b/>
          <w:bCs/>
          <w:sz w:val="28"/>
          <w:szCs w:val="28"/>
          <w:lang w:val="ru-RU"/>
        </w:rPr>
        <w:t>» декабря 201</w:t>
      </w:r>
      <w:r w:rsidR="00FD4C46" w:rsidRPr="00FD4C46">
        <w:rPr>
          <w:rFonts w:ascii="Times New Roman" w:eastAsia="Times New Roman" w:hAnsi="Times New Roman"/>
          <w:b/>
          <w:bCs/>
          <w:sz w:val="28"/>
          <w:szCs w:val="28"/>
          <w:lang w:val="ru-RU"/>
        </w:rPr>
        <w:t>6</w:t>
      </w:r>
      <w:r w:rsidRPr="00FD4C46">
        <w:rPr>
          <w:rFonts w:ascii="Times New Roman" w:eastAsia="Times New Roman" w:hAnsi="Times New Roman"/>
          <w:b/>
          <w:bCs/>
          <w:sz w:val="28"/>
          <w:szCs w:val="28"/>
          <w:lang w:val="ru-RU"/>
        </w:rPr>
        <w:t xml:space="preserve"> года № </w:t>
      </w:r>
      <w:r w:rsidR="00FD4C46" w:rsidRPr="00FD4C46">
        <w:rPr>
          <w:rFonts w:ascii="Times New Roman" w:eastAsia="Times New Roman" w:hAnsi="Times New Roman"/>
          <w:b/>
          <w:bCs/>
          <w:sz w:val="28"/>
          <w:szCs w:val="28"/>
          <w:lang w:val="ru-RU"/>
        </w:rPr>
        <w:t>674</w:t>
      </w:r>
      <w:r w:rsidRPr="00D35EF3">
        <w:rPr>
          <w:rFonts w:ascii="Times New Roman" w:eastAsia="Times New Roman" w:hAnsi="Times New Roman"/>
          <w:b/>
          <w:bCs/>
          <w:sz w:val="28"/>
          <w:szCs w:val="28"/>
          <w:highlight w:val="yellow"/>
          <w:lang w:val="ru-RU"/>
        </w:rPr>
        <w:br/>
      </w:r>
      <w:r w:rsidRPr="00D35EF3">
        <w:rPr>
          <w:rFonts w:ascii="Times New Roman" w:eastAsia="Times New Roman" w:hAnsi="Times New Roman"/>
          <w:b/>
          <w:bCs/>
          <w:sz w:val="28"/>
          <w:szCs w:val="28"/>
          <w:lang w:val="ru-RU"/>
        </w:rPr>
        <w:t xml:space="preserve"> </w:t>
      </w:r>
      <w:r w:rsidRPr="00D35EF3">
        <w:rPr>
          <w:rFonts w:ascii="Times New Roman" w:hAnsi="Times New Roman" w:cs="Times New Roman"/>
          <w:b/>
          <w:color w:val="000000"/>
          <w:sz w:val="28"/>
          <w:szCs w:val="28"/>
          <w:lang w:val="ru-RU"/>
        </w:rPr>
        <w:t>«О Стратегическом плане Министерства</w:t>
      </w:r>
      <w:r w:rsidRPr="00D35EF3">
        <w:rPr>
          <w:rFonts w:ascii="Times New Roman" w:hAnsi="Times New Roman" w:cs="Times New Roman"/>
          <w:b/>
          <w:color w:val="000000"/>
          <w:sz w:val="28"/>
          <w:szCs w:val="28"/>
          <w:lang w:val="kk-KZ"/>
        </w:rPr>
        <w:t xml:space="preserve"> </w:t>
      </w:r>
      <w:r w:rsidRPr="00D35EF3">
        <w:rPr>
          <w:rFonts w:ascii="Times New Roman" w:hAnsi="Times New Roman" w:cs="Times New Roman"/>
          <w:b/>
          <w:color w:val="000000"/>
          <w:sz w:val="28"/>
          <w:szCs w:val="28"/>
          <w:lang w:val="ru-RU"/>
        </w:rPr>
        <w:t>финансов Республики Казахстан на 20</w:t>
      </w:r>
      <w:r w:rsidR="00D35EF3" w:rsidRPr="00D35EF3">
        <w:rPr>
          <w:rFonts w:ascii="Times New Roman" w:hAnsi="Times New Roman" w:cs="Times New Roman"/>
          <w:b/>
          <w:color w:val="000000"/>
          <w:sz w:val="28"/>
          <w:szCs w:val="28"/>
          <w:lang w:val="ru-RU"/>
        </w:rPr>
        <w:t>17</w:t>
      </w:r>
      <w:r w:rsidRPr="00D35EF3">
        <w:rPr>
          <w:rFonts w:ascii="Times New Roman" w:hAnsi="Times New Roman" w:cs="Times New Roman"/>
          <w:b/>
          <w:color w:val="000000"/>
          <w:sz w:val="28"/>
          <w:szCs w:val="28"/>
          <w:lang w:val="ru-RU"/>
        </w:rPr>
        <w:t>-20</w:t>
      </w:r>
      <w:r w:rsidR="00D35EF3" w:rsidRPr="00D35EF3">
        <w:rPr>
          <w:rFonts w:ascii="Times New Roman" w:hAnsi="Times New Roman" w:cs="Times New Roman"/>
          <w:b/>
          <w:color w:val="000000"/>
          <w:sz w:val="28"/>
          <w:szCs w:val="28"/>
          <w:lang w:val="ru-RU"/>
        </w:rPr>
        <w:t>21</w:t>
      </w:r>
      <w:r w:rsidRPr="00D35EF3">
        <w:rPr>
          <w:rFonts w:ascii="Times New Roman" w:hAnsi="Times New Roman" w:cs="Times New Roman"/>
          <w:b/>
          <w:color w:val="000000"/>
          <w:sz w:val="28"/>
          <w:szCs w:val="28"/>
          <w:lang w:val="ru-RU"/>
        </w:rPr>
        <w:t xml:space="preserve"> годы»</w:t>
      </w:r>
      <w:r w:rsidRPr="00D35EF3">
        <w:rPr>
          <w:rFonts w:ascii="Times New Roman" w:eastAsia="Times New Roman" w:hAnsi="Times New Roman"/>
          <w:b/>
          <w:bCs/>
          <w:sz w:val="28"/>
          <w:szCs w:val="28"/>
          <w:lang w:val="ru-RU"/>
        </w:rPr>
        <w:t xml:space="preserve">  </w:t>
      </w:r>
    </w:p>
    <w:p w:rsidR="0012777A" w:rsidRPr="00D35EF3" w:rsidRDefault="0012777A" w:rsidP="0012777A">
      <w:pPr>
        <w:keepNext/>
        <w:spacing w:after="0" w:line="240" w:lineRule="auto"/>
        <w:jc w:val="center"/>
        <w:rPr>
          <w:rFonts w:ascii="Times New Roman" w:eastAsia="Times New Roman" w:hAnsi="Times New Roman"/>
          <w:b/>
          <w:bCs/>
          <w:sz w:val="28"/>
          <w:szCs w:val="28"/>
          <w:lang w:val="ru-RU"/>
        </w:rPr>
      </w:pPr>
      <w:r w:rsidRPr="00D35EF3">
        <w:rPr>
          <w:rFonts w:ascii="Times New Roman" w:eastAsia="Times New Roman" w:hAnsi="Times New Roman"/>
          <w:b/>
          <w:bCs/>
          <w:sz w:val="28"/>
          <w:szCs w:val="28"/>
          <w:lang w:val="ru-RU"/>
        </w:rPr>
        <w:t>Пери</w:t>
      </w:r>
      <w:r w:rsidR="008544AE" w:rsidRPr="00D35EF3">
        <w:rPr>
          <w:rFonts w:ascii="Times New Roman" w:eastAsia="Times New Roman" w:hAnsi="Times New Roman"/>
          <w:b/>
          <w:bCs/>
          <w:sz w:val="28"/>
          <w:szCs w:val="28"/>
          <w:lang w:val="ru-RU"/>
        </w:rPr>
        <w:t>од отчета: 201</w:t>
      </w:r>
      <w:r w:rsidR="00362659" w:rsidRPr="00D35EF3">
        <w:rPr>
          <w:rFonts w:ascii="Times New Roman" w:eastAsia="Times New Roman" w:hAnsi="Times New Roman"/>
          <w:b/>
          <w:bCs/>
          <w:sz w:val="28"/>
          <w:szCs w:val="28"/>
          <w:lang w:val="ru-RU"/>
        </w:rPr>
        <w:t>7</w:t>
      </w:r>
      <w:r w:rsidR="008544AE" w:rsidRPr="00D35EF3">
        <w:rPr>
          <w:rFonts w:ascii="Times New Roman" w:eastAsia="Times New Roman" w:hAnsi="Times New Roman"/>
          <w:b/>
          <w:bCs/>
          <w:sz w:val="28"/>
          <w:szCs w:val="28"/>
          <w:lang w:val="ru-RU"/>
        </w:rPr>
        <w:t xml:space="preserve"> год</w:t>
      </w:r>
    </w:p>
    <w:p w:rsidR="0012777A" w:rsidRPr="008544AE" w:rsidRDefault="0012777A" w:rsidP="0012777A">
      <w:pPr>
        <w:keepNext/>
        <w:spacing w:after="0" w:line="240" w:lineRule="auto"/>
        <w:jc w:val="both"/>
        <w:rPr>
          <w:rFonts w:ascii="Times New Roman" w:eastAsia="Times New Roman" w:hAnsi="Times New Roman"/>
          <w:bCs/>
          <w:sz w:val="28"/>
          <w:szCs w:val="28"/>
          <w:lang w:val="ru-RU"/>
        </w:rPr>
      </w:pPr>
    </w:p>
    <w:p w:rsidR="0012777A" w:rsidRPr="009F0289" w:rsidRDefault="0012777A" w:rsidP="0012777A">
      <w:pPr>
        <w:numPr>
          <w:ilvl w:val="0"/>
          <w:numId w:val="2"/>
        </w:numPr>
        <w:spacing w:after="0"/>
        <w:jc w:val="center"/>
        <w:rPr>
          <w:rFonts w:ascii="Times New Roman" w:hAnsi="Times New Roman"/>
          <w:b/>
          <w:sz w:val="28"/>
          <w:szCs w:val="28"/>
        </w:rPr>
      </w:pPr>
      <w:r w:rsidRPr="009F0289">
        <w:rPr>
          <w:rFonts w:ascii="Times New Roman" w:hAnsi="Times New Roman"/>
          <w:b/>
          <w:sz w:val="28"/>
          <w:szCs w:val="28"/>
        </w:rPr>
        <w:t>Анализ управления рисками</w:t>
      </w:r>
    </w:p>
    <w:p w:rsidR="0012777A" w:rsidRPr="009F0289" w:rsidRDefault="0012777A" w:rsidP="0012777A">
      <w:pPr>
        <w:spacing w:after="0"/>
        <w:ind w:left="720"/>
        <w:rPr>
          <w:rFonts w:ascii="Times New Roman" w:hAnsi="Times New Roman"/>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4678"/>
        <w:gridCol w:w="1417"/>
      </w:tblGrid>
      <w:tr w:rsidR="0012777A" w:rsidRPr="00FC62C5" w:rsidTr="00341CA1">
        <w:trPr>
          <w:trHeight w:val="30"/>
        </w:trPr>
        <w:tc>
          <w:tcPr>
            <w:tcW w:w="1696" w:type="dxa"/>
          </w:tcPr>
          <w:p w:rsidR="0012777A" w:rsidRPr="007D179F" w:rsidRDefault="0012777A" w:rsidP="00D4433E">
            <w:pPr>
              <w:spacing w:after="0" w:line="240" w:lineRule="auto"/>
              <w:ind w:left="-113"/>
              <w:jc w:val="center"/>
              <w:rPr>
                <w:rFonts w:ascii="Times New Roman" w:hAnsi="Times New Roman" w:cs="Times New Roman"/>
                <w:sz w:val="24"/>
                <w:szCs w:val="24"/>
              </w:rPr>
            </w:pPr>
            <w:r w:rsidRPr="007D179F">
              <w:rPr>
                <w:rFonts w:ascii="Times New Roman" w:hAnsi="Times New Roman" w:cs="Times New Roman"/>
                <w:sz w:val="24"/>
                <w:szCs w:val="24"/>
              </w:rPr>
              <w:t>Наименование возможного риска</w:t>
            </w:r>
          </w:p>
        </w:tc>
        <w:tc>
          <w:tcPr>
            <w:tcW w:w="1985" w:type="dxa"/>
          </w:tcPr>
          <w:p w:rsidR="0012777A" w:rsidRPr="007D179F" w:rsidRDefault="0012777A" w:rsidP="00D4433E">
            <w:pPr>
              <w:spacing w:after="0" w:line="240" w:lineRule="auto"/>
              <w:ind w:right="-108"/>
              <w:jc w:val="center"/>
              <w:rPr>
                <w:rFonts w:ascii="Times New Roman" w:hAnsi="Times New Roman" w:cs="Times New Roman"/>
                <w:sz w:val="24"/>
                <w:szCs w:val="24"/>
                <w:lang w:val="ru-RU"/>
              </w:rPr>
            </w:pPr>
            <w:r w:rsidRPr="007D179F">
              <w:rPr>
                <w:rFonts w:ascii="Times New Roman" w:hAnsi="Times New Roman" w:cs="Times New Roman"/>
                <w:sz w:val="24"/>
                <w:szCs w:val="24"/>
                <w:lang w:val="ru-RU"/>
              </w:rPr>
              <w:t>Запланированные мероприятия по управлению рисками</w:t>
            </w:r>
          </w:p>
        </w:tc>
        <w:tc>
          <w:tcPr>
            <w:tcW w:w="4678" w:type="dxa"/>
          </w:tcPr>
          <w:p w:rsidR="0012777A" w:rsidRPr="007D179F" w:rsidRDefault="0012777A" w:rsidP="007D179F">
            <w:pPr>
              <w:spacing w:after="0" w:line="240" w:lineRule="auto"/>
              <w:jc w:val="center"/>
              <w:rPr>
                <w:rFonts w:ascii="Times New Roman" w:hAnsi="Times New Roman" w:cs="Times New Roman"/>
                <w:sz w:val="24"/>
                <w:szCs w:val="24"/>
                <w:lang w:val="ru-RU"/>
              </w:rPr>
            </w:pPr>
            <w:r w:rsidRPr="007D179F">
              <w:rPr>
                <w:rFonts w:ascii="Times New Roman" w:hAnsi="Times New Roman" w:cs="Times New Roman"/>
                <w:sz w:val="24"/>
                <w:szCs w:val="24"/>
                <w:lang w:val="ru-RU"/>
              </w:rPr>
              <w:t>Фактическое исполнение мероприятий по управлению рисками</w:t>
            </w:r>
          </w:p>
        </w:tc>
        <w:tc>
          <w:tcPr>
            <w:tcW w:w="1417" w:type="dxa"/>
          </w:tcPr>
          <w:p w:rsidR="0012777A" w:rsidRPr="007D179F" w:rsidRDefault="0012777A" w:rsidP="00111CC3">
            <w:pPr>
              <w:spacing w:after="0" w:line="240" w:lineRule="auto"/>
              <w:ind w:left="-108"/>
              <w:jc w:val="center"/>
              <w:rPr>
                <w:rFonts w:ascii="Times New Roman" w:hAnsi="Times New Roman" w:cs="Times New Roman"/>
                <w:sz w:val="24"/>
                <w:szCs w:val="24"/>
                <w:lang w:val="ru-RU"/>
              </w:rPr>
            </w:pPr>
            <w:r w:rsidRPr="007D179F">
              <w:rPr>
                <w:rFonts w:ascii="Times New Roman" w:hAnsi="Times New Roman" w:cs="Times New Roman"/>
                <w:sz w:val="24"/>
                <w:szCs w:val="24"/>
                <w:lang w:val="ru-RU"/>
              </w:rPr>
              <w:t>Примечание</w:t>
            </w:r>
          </w:p>
          <w:p w:rsidR="0012777A" w:rsidRPr="007D179F" w:rsidRDefault="0012777A" w:rsidP="00C66220">
            <w:pPr>
              <w:spacing w:after="0" w:line="240" w:lineRule="auto"/>
              <w:ind w:left="-108" w:right="-172"/>
              <w:jc w:val="center"/>
              <w:rPr>
                <w:rFonts w:ascii="Times New Roman" w:hAnsi="Times New Roman" w:cs="Times New Roman"/>
                <w:sz w:val="24"/>
                <w:szCs w:val="24"/>
                <w:lang w:val="ru-RU"/>
              </w:rPr>
            </w:pPr>
            <w:r w:rsidRPr="007D179F">
              <w:rPr>
                <w:rFonts w:ascii="Times New Roman" w:hAnsi="Times New Roman" w:cs="Times New Roman"/>
                <w:sz w:val="24"/>
                <w:szCs w:val="24"/>
                <w:lang w:val="ru-RU"/>
              </w:rPr>
              <w:t xml:space="preserve">(информация </w:t>
            </w:r>
            <w:r w:rsidRPr="007D179F">
              <w:rPr>
                <w:rFonts w:ascii="Times New Roman" w:hAnsi="Times New Roman" w:cs="Times New Roman"/>
                <w:sz w:val="24"/>
                <w:szCs w:val="24"/>
                <w:lang w:val="ru-RU"/>
              </w:rPr>
              <w:br/>
              <w:t>об исполнении/</w:t>
            </w:r>
            <w:r w:rsidRPr="007D179F">
              <w:rPr>
                <w:rFonts w:ascii="Times New Roman" w:hAnsi="Times New Roman" w:cs="Times New Roman"/>
                <w:sz w:val="24"/>
                <w:szCs w:val="24"/>
                <w:lang w:val="ru-RU"/>
              </w:rPr>
              <w:br/>
              <w:t xml:space="preserve">неисполнении) </w:t>
            </w:r>
          </w:p>
        </w:tc>
      </w:tr>
      <w:tr w:rsidR="0012777A" w:rsidRPr="007D179F" w:rsidTr="00341CA1">
        <w:trPr>
          <w:trHeight w:val="30"/>
        </w:trPr>
        <w:tc>
          <w:tcPr>
            <w:tcW w:w="1696" w:type="dxa"/>
          </w:tcPr>
          <w:p w:rsidR="0012777A" w:rsidRPr="007D179F" w:rsidRDefault="0012777A" w:rsidP="007D179F">
            <w:pPr>
              <w:spacing w:after="0" w:line="240" w:lineRule="auto"/>
              <w:jc w:val="center"/>
              <w:rPr>
                <w:rFonts w:ascii="Times New Roman" w:hAnsi="Times New Roman" w:cs="Times New Roman"/>
                <w:sz w:val="24"/>
                <w:szCs w:val="24"/>
              </w:rPr>
            </w:pPr>
            <w:r w:rsidRPr="007D179F">
              <w:rPr>
                <w:rFonts w:ascii="Times New Roman" w:hAnsi="Times New Roman" w:cs="Times New Roman"/>
                <w:sz w:val="24"/>
                <w:szCs w:val="24"/>
              </w:rPr>
              <w:t>1</w:t>
            </w:r>
          </w:p>
        </w:tc>
        <w:tc>
          <w:tcPr>
            <w:tcW w:w="1985" w:type="dxa"/>
          </w:tcPr>
          <w:p w:rsidR="0012777A" w:rsidRPr="007D179F" w:rsidRDefault="0012777A" w:rsidP="007D179F">
            <w:pPr>
              <w:spacing w:after="0" w:line="240" w:lineRule="auto"/>
              <w:jc w:val="center"/>
              <w:rPr>
                <w:rFonts w:ascii="Times New Roman" w:hAnsi="Times New Roman" w:cs="Times New Roman"/>
                <w:sz w:val="24"/>
                <w:szCs w:val="24"/>
              </w:rPr>
            </w:pPr>
            <w:r w:rsidRPr="007D179F">
              <w:rPr>
                <w:rFonts w:ascii="Times New Roman" w:hAnsi="Times New Roman" w:cs="Times New Roman"/>
                <w:sz w:val="24"/>
                <w:szCs w:val="24"/>
              </w:rPr>
              <w:t>2</w:t>
            </w:r>
          </w:p>
        </w:tc>
        <w:tc>
          <w:tcPr>
            <w:tcW w:w="4678" w:type="dxa"/>
          </w:tcPr>
          <w:p w:rsidR="0012777A" w:rsidRPr="007D179F" w:rsidRDefault="0012777A" w:rsidP="007D179F">
            <w:pPr>
              <w:spacing w:after="0" w:line="240" w:lineRule="auto"/>
              <w:jc w:val="center"/>
              <w:rPr>
                <w:rFonts w:ascii="Times New Roman" w:hAnsi="Times New Roman" w:cs="Times New Roman"/>
                <w:sz w:val="24"/>
                <w:szCs w:val="24"/>
              </w:rPr>
            </w:pPr>
            <w:r w:rsidRPr="007D179F">
              <w:rPr>
                <w:rFonts w:ascii="Times New Roman" w:hAnsi="Times New Roman" w:cs="Times New Roman"/>
                <w:sz w:val="24"/>
                <w:szCs w:val="24"/>
              </w:rPr>
              <w:t>3</w:t>
            </w:r>
          </w:p>
        </w:tc>
        <w:tc>
          <w:tcPr>
            <w:tcW w:w="1417" w:type="dxa"/>
          </w:tcPr>
          <w:p w:rsidR="0012777A" w:rsidRPr="007D179F" w:rsidRDefault="0012777A" w:rsidP="007D179F">
            <w:pPr>
              <w:spacing w:after="0" w:line="240" w:lineRule="auto"/>
              <w:jc w:val="center"/>
              <w:rPr>
                <w:rFonts w:ascii="Times New Roman" w:hAnsi="Times New Roman" w:cs="Times New Roman"/>
                <w:sz w:val="24"/>
                <w:szCs w:val="24"/>
              </w:rPr>
            </w:pPr>
            <w:r w:rsidRPr="007D179F">
              <w:rPr>
                <w:rFonts w:ascii="Times New Roman" w:hAnsi="Times New Roman" w:cs="Times New Roman"/>
                <w:sz w:val="24"/>
                <w:szCs w:val="24"/>
              </w:rPr>
              <w:t>4</w:t>
            </w:r>
          </w:p>
        </w:tc>
      </w:tr>
      <w:tr w:rsidR="0012777A" w:rsidRPr="00FC62C5" w:rsidTr="00341CA1">
        <w:trPr>
          <w:trHeight w:val="30"/>
        </w:trPr>
        <w:tc>
          <w:tcPr>
            <w:tcW w:w="9776" w:type="dxa"/>
            <w:gridSpan w:val="4"/>
          </w:tcPr>
          <w:p w:rsidR="0012777A" w:rsidRPr="007D179F" w:rsidRDefault="0053715E" w:rsidP="00D4433E">
            <w:pPr>
              <w:spacing w:after="0" w:line="240" w:lineRule="auto"/>
              <w:jc w:val="center"/>
              <w:rPr>
                <w:rFonts w:ascii="Times New Roman" w:hAnsi="Times New Roman" w:cs="Times New Roman"/>
                <w:sz w:val="24"/>
                <w:szCs w:val="24"/>
                <w:lang w:val="ru-RU"/>
              </w:rPr>
            </w:pPr>
            <w:r w:rsidRPr="00D4433E">
              <w:rPr>
                <w:rFonts w:ascii="Times New Roman" w:hAnsi="Times New Roman" w:cs="Times New Roman"/>
                <w:sz w:val="24"/>
                <w:szCs w:val="24"/>
                <w:lang w:val="ru-RU"/>
              </w:rPr>
              <w:t>Стратегическое направление 1. «</w:t>
            </w:r>
            <w:r w:rsidR="00D4433E" w:rsidRPr="00D4433E">
              <w:rPr>
                <w:rFonts w:ascii="Times New Roman" w:hAnsi="Times New Roman" w:cs="Times New Roman"/>
                <w:sz w:val="24"/>
                <w:szCs w:val="24"/>
                <w:lang w:val="ru-RU"/>
              </w:rPr>
              <w:t xml:space="preserve">Содействие </w:t>
            </w:r>
            <w:r w:rsidR="00B83A47">
              <w:rPr>
                <w:rFonts w:ascii="Times New Roman" w:hAnsi="Times New Roman" w:cs="Times New Roman"/>
                <w:sz w:val="24"/>
                <w:szCs w:val="24"/>
                <w:lang w:val="ru-RU"/>
              </w:rPr>
              <w:t>устойчивости финансовой системы</w:t>
            </w:r>
            <w:r w:rsidRPr="00D4433E">
              <w:rPr>
                <w:rFonts w:ascii="Times New Roman" w:hAnsi="Times New Roman" w:cs="Times New Roman"/>
                <w:sz w:val="24"/>
                <w:szCs w:val="24"/>
                <w:lang w:val="ru-RU"/>
              </w:rPr>
              <w:t>»</w:t>
            </w:r>
          </w:p>
        </w:tc>
      </w:tr>
      <w:tr w:rsidR="0012777A" w:rsidRPr="00D4433E" w:rsidTr="00341CA1">
        <w:trPr>
          <w:trHeight w:val="30"/>
        </w:trPr>
        <w:tc>
          <w:tcPr>
            <w:tcW w:w="9776" w:type="dxa"/>
            <w:gridSpan w:val="4"/>
          </w:tcPr>
          <w:p w:rsidR="0012777A" w:rsidRPr="007D179F" w:rsidRDefault="0053715E" w:rsidP="00D4433E">
            <w:pPr>
              <w:spacing w:after="0" w:line="240" w:lineRule="auto"/>
              <w:jc w:val="center"/>
              <w:rPr>
                <w:rFonts w:ascii="Times New Roman" w:hAnsi="Times New Roman" w:cs="Times New Roman"/>
                <w:sz w:val="24"/>
                <w:szCs w:val="24"/>
                <w:lang w:val="ru-RU"/>
              </w:rPr>
            </w:pPr>
            <w:r w:rsidRPr="007D179F">
              <w:rPr>
                <w:rFonts w:ascii="Times New Roman" w:hAnsi="Times New Roman" w:cs="Times New Roman"/>
                <w:sz w:val="24"/>
                <w:szCs w:val="24"/>
                <w:lang w:val="ru-RU"/>
              </w:rPr>
              <w:t>Цель 1.1. «</w:t>
            </w:r>
            <w:r w:rsidR="00D4433E" w:rsidRPr="00D4433E">
              <w:rPr>
                <w:rFonts w:ascii="Times New Roman" w:hAnsi="Times New Roman" w:cs="Times New Roman"/>
                <w:sz w:val="24"/>
                <w:szCs w:val="24"/>
                <w:lang w:val="ru-RU"/>
              </w:rPr>
              <w:t>Обеспечение сбалансированности бюджета</w:t>
            </w:r>
            <w:r w:rsidRPr="007D179F">
              <w:rPr>
                <w:rFonts w:ascii="Times New Roman" w:hAnsi="Times New Roman" w:cs="Times New Roman"/>
                <w:sz w:val="24"/>
                <w:szCs w:val="24"/>
                <w:lang w:val="ru-RU"/>
              </w:rPr>
              <w:t>»</w:t>
            </w:r>
          </w:p>
        </w:tc>
      </w:tr>
      <w:tr w:rsidR="00D4433E" w:rsidRPr="00C57B0C" w:rsidTr="00D4433E">
        <w:trPr>
          <w:trHeight w:val="599"/>
        </w:trPr>
        <w:tc>
          <w:tcPr>
            <w:tcW w:w="1696" w:type="dxa"/>
          </w:tcPr>
          <w:p w:rsidR="00D4433E" w:rsidRPr="00B83A47" w:rsidRDefault="00D4433E" w:rsidP="00524F67">
            <w:pPr>
              <w:spacing w:after="0" w:line="240" w:lineRule="auto"/>
              <w:ind w:left="-113" w:right="-108"/>
              <w:rPr>
                <w:rFonts w:ascii="Times New Roman" w:hAnsi="Times New Roman" w:cs="Times New Roman"/>
                <w:sz w:val="24"/>
                <w:szCs w:val="24"/>
                <w:lang w:val="ru-RU"/>
              </w:rPr>
            </w:pPr>
            <w:r w:rsidRPr="00B83A47">
              <w:rPr>
                <w:rFonts w:ascii="Times New Roman" w:hAnsi="Times New Roman" w:cs="Times New Roman"/>
                <w:sz w:val="24"/>
                <w:szCs w:val="24"/>
                <w:lang w:val="ru-RU"/>
              </w:rPr>
              <w:t>Падение мировых цен на основные экспортные позиции: нефть, металлы (алюминий, цинк, свинец, медь).</w:t>
            </w:r>
          </w:p>
        </w:tc>
        <w:tc>
          <w:tcPr>
            <w:tcW w:w="1985" w:type="dxa"/>
          </w:tcPr>
          <w:p w:rsidR="00D4433E" w:rsidRPr="00B83A47" w:rsidRDefault="00D4433E" w:rsidP="00524F67">
            <w:pPr>
              <w:spacing w:after="0" w:line="240" w:lineRule="auto"/>
              <w:ind w:left="-113" w:right="-108"/>
              <w:rPr>
                <w:rFonts w:ascii="Times New Roman" w:hAnsi="Times New Roman" w:cs="Times New Roman"/>
                <w:sz w:val="24"/>
                <w:szCs w:val="24"/>
                <w:lang w:val="ru-RU"/>
              </w:rPr>
            </w:pPr>
            <w:r w:rsidRPr="00B83A47">
              <w:rPr>
                <w:rFonts w:ascii="Times New Roman" w:hAnsi="Times New Roman" w:cs="Times New Roman"/>
                <w:sz w:val="24"/>
                <w:szCs w:val="24"/>
                <w:lang w:val="ru-RU"/>
              </w:rPr>
              <w:t>Усовершенствование контроля в рамках налогового и таможенного администрирования (электронные счета-фактуры, контроль за оборотом подакцизной продукции, внедрение режима горизонтального мониторинга,    поэтапное введение маркировки товаров контрольными (идентификационными) знаками и т.д.)</w:t>
            </w:r>
          </w:p>
        </w:tc>
        <w:tc>
          <w:tcPr>
            <w:tcW w:w="4678" w:type="dxa"/>
          </w:tcPr>
          <w:p w:rsidR="0067281F" w:rsidRPr="0067281F" w:rsidRDefault="0067281F" w:rsidP="0067281F">
            <w:pPr>
              <w:spacing w:after="0" w:line="240" w:lineRule="auto"/>
              <w:jc w:val="both"/>
              <w:rPr>
                <w:rFonts w:ascii="Times New Roman" w:hAnsi="Times New Roman" w:cs="Times New Roman"/>
                <w:sz w:val="24"/>
                <w:szCs w:val="24"/>
                <w:lang w:val="ru-RU"/>
              </w:rPr>
            </w:pPr>
            <w:r w:rsidRPr="0067281F">
              <w:rPr>
                <w:rFonts w:ascii="Times New Roman" w:hAnsi="Times New Roman" w:cs="Times New Roman"/>
                <w:sz w:val="24"/>
                <w:szCs w:val="24"/>
                <w:lang w:val="ru-RU"/>
              </w:rPr>
              <w:t xml:space="preserve">В целях выявления резервов пополнения доходной части бюджета Комитета государственных доходов МФ РК (далее -КГД) 22.09.2017 г. утвержден План мероприятий по изысканию дополнительных резервов поступления в бюджет на 2017 год (далее - План). В План включена работа по выявлению дополнительных резервов поступлений: </w:t>
            </w:r>
          </w:p>
          <w:p w:rsidR="0067281F" w:rsidRPr="0067281F" w:rsidRDefault="0067281F" w:rsidP="0067281F">
            <w:pPr>
              <w:spacing w:after="0" w:line="240" w:lineRule="auto"/>
              <w:jc w:val="both"/>
              <w:rPr>
                <w:rFonts w:ascii="Times New Roman" w:hAnsi="Times New Roman" w:cs="Times New Roman"/>
                <w:sz w:val="24"/>
                <w:szCs w:val="24"/>
                <w:lang w:val="ru-RU"/>
              </w:rPr>
            </w:pPr>
            <w:r w:rsidRPr="0067281F">
              <w:rPr>
                <w:rFonts w:ascii="Times New Roman" w:hAnsi="Times New Roman" w:cs="Times New Roman"/>
                <w:sz w:val="24"/>
                <w:szCs w:val="24"/>
                <w:lang w:val="ru-RU"/>
              </w:rPr>
              <w:t>-налоговые и таможенные проверки;</w:t>
            </w:r>
          </w:p>
          <w:p w:rsidR="0067281F" w:rsidRPr="0067281F" w:rsidRDefault="0067281F" w:rsidP="0067281F">
            <w:pPr>
              <w:spacing w:after="0" w:line="240" w:lineRule="auto"/>
              <w:jc w:val="both"/>
              <w:rPr>
                <w:rFonts w:ascii="Times New Roman" w:hAnsi="Times New Roman" w:cs="Times New Roman"/>
                <w:sz w:val="24"/>
                <w:szCs w:val="24"/>
                <w:lang w:val="ru-RU"/>
              </w:rPr>
            </w:pPr>
            <w:r w:rsidRPr="0067281F">
              <w:rPr>
                <w:rFonts w:ascii="Times New Roman" w:hAnsi="Times New Roman" w:cs="Times New Roman"/>
                <w:sz w:val="24"/>
                <w:szCs w:val="24"/>
                <w:lang w:val="ru-RU"/>
              </w:rPr>
              <w:t>-отработка участников государственных закупок;</w:t>
            </w:r>
          </w:p>
          <w:p w:rsidR="0067281F" w:rsidRPr="0067281F" w:rsidRDefault="0067281F" w:rsidP="0067281F">
            <w:pPr>
              <w:spacing w:after="0" w:line="240" w:lineRule="auto"/>
              <w:jc w:val="both"/>
              <w:rPr>
                <w:rFonts w:ascii="Times New Roman" w:hAnsi="Times New Roman" w:cs="Times New Roman"/>
                <w:sz w:val="24"/>
                <w:szCs w:val="24"/>
                <w:lang w:val="ru-RU"/>
              </w:rPr>
            </w:pPr>
            <w:r w:rsidRPr="0067281F">
              <w:rPr>
                <w:rFonts w:ascii="Times New Roman" w:hAnsi="Times New Roman" w:cs="Times New Roman"/>
                <w:sz w:val="24"/>
                <w:szCs w:val="24"/>
                <w:lang w:val="ru-RU"/>
              </w:rPr>
              <w:t>-улучшение показателей по возмещению ущерба в рамках противодействия лжепредпринимательству, экономической контрабанде;</w:t>
            </w:r>
          </w:p>
          <w:p w:rsidR="00D4433E" w:rsidRPr="00362659" w:rsidRDefault="0067281F" w:rsidP="0067281F">
            <w:pPr>
              <w:spacing w:after="0" w:line="240" w:lineRule="auto"/>
              <w:jc w:val="both"/>
              <w:rPr>
                <w:rFonts w:ascii="Times New Roman" w:hAnsi="Times New Roman" w:cs="Times New Roman"/>
                <w:sz w:val="24"/>
                <w:szCs w:val="24"/>
                <w:highlight w:val="yellow"/>
                <w:lang w:val="ru-RU"/>
              </w:rPr>
            </w:pPr>
            <w:r w:rsidRPr="0067281F">
              <w:rPr>
                <w:rFonts w:ascii="Times New Roman" w:hAnsi="Times New Roman" w:cs="Times New Roman"/>
                <w:sz w:val="24"/>
                <w:szCs w:val="24"/>
                <w:lang w:val="ru-RU"/>
              </w:rPr>
              <w:t xml:space="preserve">-формирование целевых групп налогоплательщиков по результатам анализа наиболее крупных финансовых потоков.  </w:t>
            </w:r>
          </w:p>
        </w:tc>
        <w:tc>
          <w:tcPr>
            <w:tcW w:w="1417" w:type="dxa"/>
          </w:tcPr>
          <w:p w:rsidR="008E697E" w:rsidRPr="008E697E" w:rsidRDefault="008E697E" w:rsidP="008E697E">
            <w:pPr>
              <w:spacing w:after="0" w:line="240" w:lineRule="auto"/>
              <w:jc w:val="both"/>
              <w:rPr>
                <w:rFonts w:ascii="Times New Roman" w:hAnsi="Times New Roman" w:cs="Times New Roman"/>
                <w:sz w:val="24"/>
                <w:szCs w:val="24"/>
                <w:lang w:val="ru-RU"/>
              </w:rPr>
            </w:pPr>
            <w:r w:rsidRPr="008E697E">
              <w:rPr>
                <w:rFonts w:ascii="Times New Roman" w:hAnsi="Times New Roman" w:cs="Times New Roman"/>
                <w:sz w:val="24"/>
                <w:szCs w:val="24"/>
                <w:lang w:val="ru-RU"/>
              </w:rPr>
              <w:t>Исполнено</w:t>
            </w:r>
          </w:p>
          <w:p w:rsidR="00D4433E" w:rsidRPr="007D179F" w:rsidRDefault="00D4433E" w:rsidP="00D4433E">
            <w:pPr>
              <w:spacing w:after="0" w:line="240" w:lineRule="auto"/>
              <w:jc w:val="center"/>
              <w:rPr>
                <w:rFonts w:ascii="Times New Roman" w:hAnsi="Times New Roman" w:cs="Times New Roman"/>
                <w:sz w:val="24"/>
                <w:szCs w:val="24"/>
                <w:lang w:val="ru-RU"/>
              </w:rPr>
            </w:pPr>
          </w:p>
        </w:tc>
      </w:tr>
      <w:tr w:rsidR="00E51741" w:rsidRPr="00FC62C5" w:rsidTr="00341CA1">
        <w:trPr>
          <w:trHeight w:val="30"/>
        </w:trPr>
        <w:tc>
          <w:tcPr>
            <w:tcW w:w="1696" w:type="dxa"/>
          </w:tcPr>
          <w:p w:rsidR="00E51741" w:rsidRPr="00E51741" w:rsidRDefault="00E51741" w:rsidP="00E51741">
            <w:pPr>
              <w:pStyle w:val="ac"/>
              <w:ind w:left="-113" w:right="-108"/>
              <w:jc w:val="both"/>
              <w:rPr>
                <w:color w:val="auto"/>
              </w:rPr>
            </w:pPr>
            <w:r w:rsidRPr="00E51741">
              <w:rPr>
                <w:color w:val="auto"/>
              </w:rPr>
              <w:t xml:space="preserve">Внешние международные политические решения (санкции, торговые барьеры, </w:t>
            </w:r>
            <w:r w:rsidRPr="00E51741">
              <w:rPr>
                <w:color w:val="auto"/>
              </w:rPr>
              <w:lastRenderedPageBreak/>
              <w:t>локальные конфликты и войны).</w:t>
            </w:r>
          </w:p>
        </w:tc>
        <w:tc>
          <w:tcPr>
            <w:tcW w:w="1985" w:type="dxa"/>
          </w:tcPr>
          <w:p w:rsidR="00E51741" w:rsidRPr="00E51741" w:rsidRDefault="00E51741" w:rsidP="00E51741">
            <w:pPr>
              <w:pStyle w:val="ac"/>
              <w:ind w:left="-113" w:right="-108"/>
              <w:jc w:val="both"/>
              <w:rPr>
                <w:color w:val="auto"/>
              </w:rPr>
            </w:pPr>
            <w:r w:rsidRPr="00E51741">
              <w:rPr>
                <w:color w:val="auto"/>
              </w:rPr>
              <w:lastRenderedPageBreak/>
              <w:t xml:space="preserve">Применение инструментов государственной поддержки и мер администрирования для диверсификации </w:t>
            </w:r>
            <w:r w:rsidRPr="00E51741">
              <w:rPr>
                <w:color w:val="auto"/>
              </w:rPr>
              <w:lastRenderedPageBreak/>
              <w:t xml:space="preserve">торговых отношений. </w:t>
            </w:r>
          </w:p>
        </w:tc>
        <w:tc>
          <w:tcPr>
            <w:tcW w:w="4678" w:type="dxa"/>
          </w:tcPr>
          <w:p w:rsidR="00E51741" w:rsidRPr="00524A12" w:rsidRDefault="00E51741" w:rsidP="00E51741">
            <w:pPr>
              <w:pStyle w:val="ac"/>
              <w:jc w:val="both"/>
              <w:rPr>
                <w:bCs/>
              </w:rPr>
            </w:pPr>
            <w:r w:rsidRPr="00524A12">
              <w:rPr>
                <w:bCs/>
              </w:rPr>
              <w:lastRenderedPageBreak/>
              <w:t xml:space="preserve">В целях снижения нагрузки на бизнес на постоянной основе проводится законотворческая работа. </w:t>
            </w:r>
          </w:p>
          <w:p w:rsidR="00E51741" w:rsidRDefault="00E51741" w:rsidP="00E51741">
            <w:pPr>
              <w:pStyle w:val="2"/>
              <w:widowControl w:val="0"/>
              <w:pBdr>
                <w:bottom w:val="single" w:sz="4" w:space="0" w:color="FFFFFF"/>
              </w:pBdr>
              <w:tabs>
                <w:tab w:val="left" w:pos="0"/>
                <w:tab w:val="left" w:pos="993"/>
                <w:tab w:val="left" w:pos="1134"/>
                <w:tab w:val="left" w:pos="13283"/>
              </w:tabs>
              <w:kinsoku w:val="0"/>
              <w:overflowPunct w:val="0"/>
              <w:spacing w:after="0" w:line="240" w:lineRule="auto"/>
              <w:ind w:left="0"/>
              <w:jc w:val="both"/>
              <w:textAlignment w:val="baseline"/>
              <w:rPr>
                <w:rFonts w:ascii="Times New Roman" w:hAnsi="Times New Roman" w:cs="Times New Roman"/>
                <w:bCs/>
                <w:color w:val="000000"/>
                <w:sz w:val="24"/>
                <w:szCs w:val="24"/>
                <w:lang w:eastAsia="ru-RU"/>
              </w:rPr>
            </w:pPr>
            <w:r w:rsidRPr="00524A12">
              <w:rPr>
                <w:rFonts w:ascii="Times New Roman" w:hAnsi="Times New Roman" w:cs="Times New Roman"/>
                <w:bCs/>
                <w:color w:val="000000"/>
                <w:sz w:val="24"/>
                <w:szCs w:val="24"/>
                <w:lang w:eastAsia="ru-RU"/>
              </w:rPr>
              <w:t>Новым Налоговым кодексом</w:t>
            </w:r>
            <w:r>
              <w:rPr>
                <w:rFonts w:ascii="Times New Roman" w:hAnsi="Times New Roman" w:cs="Times New Roman"/>
                <w:bCs/>
                <w:color w:val="000000"/>
                <w:sz w:val="24"/>
                <w:szCs w:val="24"/>
                <w:lang w:eastAsia="ru-RU"/>
              </w:rPr>
              <w:t xml:space="preserve"> от (25 декабря 2017 года) </w:t>
            </w:r>
            <w:r w:rsidRPr="00524A12">
              <w:rPr>
                <w:rFonts w:ascii="Times New Roman" w:hAnsi="Times New Roman" w:cs="Times New Roman"/>
                <w:bCs/>
                <w:color w:val="000000"/>
                <w:sz w:val="24"/>
                <w:szCs w:val="24"/>
                <w:lang w:eastAsia="ru-RU"/>
              </w:rPr>
              <w:t xml:space="preserve">реформирована налоговая система путем стимулирования «базовых» отраслей экономики, </w:t>
            </w:r>
            <w:r w:rsidRPr="00524A12">
              <w:rPr>
                <w:rFonts w:ascii="Times New Roman" w:hAnsi="Times New Roman" w:cs="Times New Roman"/>
                <w:bCs/>
                <w:color w:val="000000"/>
                <w:sz w:val="24"/>
                <w:szCs w:val="24"/>
                <w:lang w:eastAsia="ru-RU"/>
              </w:rPr>
              <w:lastRenderedPageBreak/>
              <w:t>реформирования налоговых режимов для малого и среднего бизнеса, исключения неэффективных налоговых льгот и упрощения налогового администрирования.</w:t>
            </w:r>
          </w:p>
          <w:p w:rsidR="00E51741" w:rsidRPr="00524A12" w:rsidRDefault="00E51741" w:rsidP="00E51741">
            <w:pPr>
              <w:pStyle w:val="a5"/>
              <w:spacing w:before="0" w:beforeAutospacing="0" w:after="0" w:afterAutospacing="0"/>
              <w:jc w:val="both"/>
              <w:rPr>
                <w:color w:val="000000"/>
                <w:lang w:val="ru-RU"/>
              </w:rPr>
            </w:pPr>
            <w:r w:rsidRPr="00524A12">
              <w:rPr>
                <w:color w:val="000000"/>
                <w:lang w:val="ru-RU"/>
              </w:rPr>
              <w:t xml:space="preserve">Идеология </w:t>
            </w:r>
            <w:r>
              <w:rPr>
                <w:color w:val="000000"/>
                <w:lang w:val="ru-RU"/>
              </w:rPr>
              <w:t xml:space="preserve">НК </w:t>
            </w:r>
            <w:r w:rsidRPr="00524A12">
              <w:rPr>
                <w:color w:val="000000"/>
                <w:lang w:val="ru-RU"/>
              </w:rPr>
              <w:t>направлена на защиту интересов добросовестного налогоплательщика. В</w:t>
            </w:r>
            <w:r>
              <w:rPr>
                <w:color w:val="000000"/>
                <w:lang w:val="ru-RU"/>
              </w:rPr>
              <w:t>се неясности и неточности толкуются</w:t>
            </w:r>
            <w:r w:rsidRPr="00524A12">
              <w:rPr>
                <w:color w:val="000000"/>
                <w:lang w:val="ru-RU"/>
              </w:rPr>
              <w:t xml:space="preserve"> в пользу налогоплательщиков. </w:t>
            </w:r>
          </w:p>
          <w:p w:rsidR="00E51741" w:rsidRPr="00524A12" w:rsidRDefault="00E51741" w:rsidP="00E51741">
            <w:pPr>
              <w:pStyle w:val="a5"/>
              <w:spacing w:before="0" w:beforeAutospacing="0" w:after="0" w:afterAutospacing="0"/>
              <w:jc w:val="both"/>
              <w:rPr>
                <w:color w:val="000000"/>
                <w:lang w:val="ru-RU"/>
              </w:rPr>
            </w:pPr>
            <w:r w:rsidRPr="00524A12">
              <w:rPr>
                <w:color w:val="000000"/>
                <w:lang w:val="ru-RU"/>
              </w:rPr>
              <w:t xml:space="preserve">Для развития малого и среднего бизнеса предусматривается сохранение действующих специальных налоговых режимов. </w:t>
            </w:r>
          </w:p>
          <w:p w:rsidR="00E51741" w:rsidRPr="00524A12" w:rsidRDefault="00E51741" w:rsidP="00E51741">
            <w:pPr>
              <w:pStyle w:val="a5"/>
              <w:spacing w:before="0" w:beforeAutospacing="0" w:after="0" w:afterAutospacing="0"/>
              <w:jc w:val="both"/>
              <w:rPr>
                <w:color w:val="000000"/>
                <w:lang w:val="ru-RU"/>
              </w:rPr>
            </w:pPr>
            <w:r w:rsidRPr="00524A12">
              <w:rPr>
                <w:color w:val="000000"/>
                <w:lang w:val="ru-RU"/>
              </w:rPr>
              <w:t xml:space="preserve">Предлагается новый режим с обязательным ведением учета доходов и расходов. Предоставляется право выбора режима. </w:t>
            </w:r>
          </w:p>
          <w:p w:rsidR="00E51741" w:rsidRPr="00524A12" w:rsidRDefault="00E51741" w:rsidP="00E51741">
            <w:pPr>
              <w:pStyle w:val="a5"/>
              <w:spacing w:before="0" w:beforeAutospacing="0" w:after="0" w:afterAutospacing="0"/>
              <w:jc w:val="both"/>
              <w:rPr>
                <w:color w:val="000000"/>
                <w:lang w:val="ru-RU"/>
              </w:rPr>
            </w:pPr>
            <w:r w:rsidRPr="00524A12">
              <w:rPr>
                <w:color w:val="000000"/>
                <w:lang w:val="ru-RU"/>
              </w:rPr>
              <w:t xml:space="preserve">В патенте снижается ставка с 2% до 1%. По «упрощенной декларации» требование для ЮЛ и ИП станет одинаковым. </w:t>
            </w:r>
          </w:p>
          <w:p w:rsidR="00E51741" w:rsidRPr="00E51741" w:rsidRDefault="00E51741" w:rsidP="00E51741">
            <w:pPr>
              <w:spacing w:after="0" w:line="240" w:lineRule="auto"/>
              <w:jc w:val="both"/>
              <w:rPr>
                <w:rFonts w:ascii="Times New Roman" w:eastAsia="Times New Roman" w:hAnsi="Times New Roman"/>
                <w:color w:val="000000"/>
                <w:sz w:val="24"/>
                <w:szCs w:val="24"/>
                <w:lang w:val="ru-RU" w:eastAsia="ru-RU"/>
              </w:rPr>
            </w:pPr>
            <w:r w:rsidRPr="00E51741">
              <w:rPr>
                <w:rFonts w:ascii="Times New Roman" w:eastAsia="Times New Roman" w:hAnsi="Times New Roman"/>
                <w:color w:val="000000"/>
                <w:sz w:val="24"/>
                <w:szCs w:val="24"/>
                <w:lang w:val="ru-RU" w:eastAsia="ru-RU"/>
              </w:rPr>
              <w:t>Кодекс «О таможенном регулировании в Республике Казахстан» принят в декабре 2017 года и нацелен на электронное декларирование, упрощение таможенных операций и снижение административных барьеров.</w:t>
            </w:r>
          </w:p>
          <w:p w:rsidR="00E51741" w:rsidRPr="00E51741" w:rsidRDefault="00E51741" w:rsidP="0097481B">
            <w:pPr>
              <w:spacing w:after="0" w:line="240" w:lineRule="auto"/>
              <w:jc w:val="both"/>
              <w:rPr>
                <w:rFonts w:ascii="Times New Roman" w:eastAsia="Times New Roman" w:hAnsi="Times New Roman"/>
                <w:color w:val="000000"/>
                <w:sz w:val="24"/>
                <w:szCs w:val="24"/>
                <w:lang w:val="ru-RU" w:eastAsia="ru-RU"/>
              </w:rPr>
            </w:pPr>
            <w:r w:rsidRPr="00E51741">
              <w:rPr>
                <w:rFonts w:ascii="Times New Roman" w:eastAsia="Times New Roman" w:hAnsi="Times New Roman"/>
                <w:color w:val="000000"/>
                <w:sz w:val="24"/>
                <w:szCs w:val="24"/>
                <w:lang w:val="ru-RU" w:eastAsia="ru-RU"/>
              </w:rPr>
              <w:t>В ТК заложена возможность автоматического выпуска товаров, заполнения таможенных деклараций таможней, внесение платежей авансом, электронное таможенное сопровождение, установление случаев не привлечения к административной ответственности декларанта при исправлении ошибок самостоятельно.</w:t>
            </w:r>
          </w:p>
          <w:p w:rsidR="00E51741" w:rsidRPr="00E51741" w:rsidRDefault="00E51741" w:rsidP="0097481B">
            <w:pPr>
              <w:spacing w:after="0" w:line="240" w:lineRule="auto"/>
              <w:jc w:val="both"/>
              <w:rPr>
                <w:rFonts w:ascii="Times New Roman" w:hAnsi="Times New Roman"/>
                <w:sz w:val="24"/>
                <w:szCs w:val="24"/>
                <w:lang w:val="ru-RU"/>
              </w:rPr>
            </w:pPr>
            <w:r w:rsidRPr="00E51741">
              <w:rPr>
                <w:rFonts w:ascii="Times New Roman" w:eastAsia="Times New Roman" w:hAnsi="Times New Roman"/>
                <w:color w:val="000000"/>
                <w:sz w:val="24"/>
                <w:szCs w:val="24"/>
                <w:lang w:val="ru-RU" w:eastAsia="ru-RU"/>
              </w:rPr>
              <w:t>Расширены возможности для Уполномоченных экономических операторов</w:t>
            </w:r>
            <w:r w:rsidRPr="00E51741">
              <w:rPr>
                <w:rFonts w:ascii="Times New Roman" w:hAnsi="Times New Roman"/>
                <w:sz w:val="28"/>
                <w:szCs w:val="28"/>
                <w:lang w:val="ru-RU"/>
              </w:rPr>
              <w:t xml:space="preserve"> </w:t>
            </w:r>
            <w:r w:rsidRPr="00E51741">
              <w:rPr>
                <w:rFonts w:ascii="Times New Roman" w:hAnsi="Times New Roman"/>
                <w:i/>
                <w:sz w:val="24"/>
                <w:szCs w:val="24"/>
                <w:lang w:val="ru-RU"/>
              </w:rPr>
              <w:t>(не предоставление обеспечения, не установление маршрута перевозки, совершение таможенных операций в первоочередном порядке непосредственно на их складах).</w:t>
            </w:r>
          </w:p>
          <w:p w:rsidR="00E51741" w:rsidRPr="00E51741" w:rsidRDefault="00E51741" w:rsidP="0097481B">
            <w:pPr>
              <w:spacing w:after="0" w:line="240" w:lineRule="auto"/>
              <w:jc w:val="both"/>
              <w:rPr>
                <w:rFonts w:ascii="Times New Roman" w:hAnsi="Times New Roman"/>
                <w:i/>
                <w:sz w:val="24"/>
                <w:szCs w:val="24"/>
                <w:lang w:val="ru-RU"/>
              </w:rPr>
            </w:pPr>
            <w:r w:rsidRPr="00E51741">
              <w:rPr>
                <w:rFonts w:ascii="Times New Roman" w:eastAsia="Times New Roman" w:hAnsi="Times New Roman"/>
                <w:color w:val="000000"/>
                <w:sz w:val="24"/>
                <w:szCs w:val="24"/>
                <w:lang w:val="ru-RU" w:eastAsia="ru-RU"/>
              </w:rPr>
              <w:t>Также расширен перечень категорий товаров, которые могут выпускаться до подачи деклараций</w:t>
            </w:r>
            <w:r w:rsidRPr="00E51741">
              <w:rPr>
                <w:rFonts w:ascii="Times New Roman" w:hAnsi="Times New Roman"/>
                <w:sz w:val="28"/>
                <w:szCs w:val="28"/>
                <w:lang w:val="ru-RU"/>
              </w:rPr>
              <w:t xml:space="preserve"> </w:t>
            </w:r>
            <w:r w:rsidRPr="00E51741">
              <w:rPr>
                <w:rFonts w:ascii="Times New Roman" w:hAnsi="Times New Roman"/>
                <w:i/>
                <w:sz w:val="24"/>
                <w:szCs w:val="24"/>
                <w:lang w:val="ru-RU"/>
              </w:rPr>
              <w:t>(выпуск на основе заявления с предоставлением декларации и уплаты платежей в следующем месяце после ввоза).</w:t>
            </w:r>
          </w:p>
          <w:p w:rsidR="00E51741" w:rsidRPr="00E51741" w:rsidRDefault="00E51741" w:rsidP="0097481B">
            <w:pPr>
              <w:pStyle w:val="2"/>
              <w:widowControl w:val="0"/>
              <w:pBdr>
                <w:bottom w:val="single" w:sz="4" w:space="0" w:color="FFFFFF"/>
              </w:pBdr>
              <w:tabs>
                <w:tab w:val="left" w:pos="0"/>
                <w:tab w:val="left" w:pos="993"/>
                <w:tab w:val="left" w:pos="1134"/>
                <w:tab w:val="left" w:pos="13283"/>
              </w:tabs>
              <w:kinsoku w:val="0"/>
              <w:overflowPunct w:val="0"/>
              <w:spacing w:after="0" w:line="240" w:lineRule="auto"/>
              <w:ind w:left="0"/>
              <w:jc w:val="both"/>
              <w:textAlignment w:val="baseline"/>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Таким образом, смена парадигмы фискального администрирования повлияет </w:t>
            </w:r>
            <w:r>
              <w:rPr>
                <w:rFonts w:ascii="Times New Roman" w:hAnsi="Times New Roman" w:cs="Times New Roman"/>
                <w:bCs/>
                <w:color w:val="000000"/>
                <w:sz w:val="24"/>
                <w:szCs w:val="24"/>
                <w:lang w:eastAsia="ru-RU"/>
              </w:rPr>
              <w:lastRenderedPageBreak/>
              <w:t>на эффективность инструментов</w:t>
            </w:r>
            <w:r w:rsidRPr="008F6F34">
              <w:rPr>
                <w:rFonts w:ascii="Times New Roman" w:hAnsi="Times New Roman" w:cs="Times New Roman"/>
                <w:bCs/>
                <w:color w:val="000000"/>
                <w:sz w:val="24"/>
                <w:szCs w:val="24"/>
                <w:lang w:eastAsia="ru-RU"/>
              </w:rPr>
              <w:t xml:space="preserve"> государственной поддержки</w:t>
            </w:r>
            <w:r>
              <w:rPr>
                <w:rFonts w:ascii="Times New Roman" w:hAnsi="Times New Roman" w:cs="Times New Roman"/>
                <w:bCs/>
                <w:color w:val="000000"/>
                <w:sz w:val="24"/>
                <w:szCs w:val="24"/>
                <w:lang w:eastAsia="ru-RU"/>
              </w:rPr>
              <w:t>.</w:t>
            </w:r>
          </w:p>
        </w:tc>
        <w:tc>
          <w:tcPr>
            <w:tcW w:w="1417" w:type="dxa"/>
          </w:tcPr>
          <w:p w:rsidR="00E51741" w:rsidRPr="007D179F" w:rsidRDefault="00E51741" w:rsidP="00E51741">
            <w:pPr>
              <w:spacing w:after="0" w:line="240" w:lineRule="auto"/>
              <w:jc w:val="center"/>
              <w:rPr>
                <w:rFonts w:ascii="Times New Roman" w:hAnsi="Times New Roman" w:cs="Times New Roman"/>
                <w:sz w:val="24"/>
                <w:szCs w:val="24"/>
                <w:lang w:val="ru-RU"/>
              </w:rPr>
            </w:pPr>
          </w:p>
        </w:tc>
      </w:tr>
      <w:tr w:rsidR="00E51741" w:rsidRPr="00D4433E" w:rsidTr="00341CA1">
        <w:trPr>
          <w:trHeight w:val="30"/>
        </w:trPr>
        <w:tc>
          <w:tcPr>
            <w:tcW w:w="1696" w:type="dxa"/>
          </w:tcPr>
          <w:p w:rsidR="00E51741" w:rsidRPr="00524F67" w:rsidRDefault="00E51741" w:rsidP="0097481B">
            <w:pPr>
              <w:spacing w:after="0" w:line="240" w:lineRule="auto"/>
              <w:jc w:val="both"/>
              <w:rPr>
                <w:rFonts w:ascii="Times New Roman" w:hAnsi="Times New Roman"/>
                <w:sz w:val="24"/>
                <w:szCs w:val="24"/>
                <w:lang w:val="ru-RU"/>
              </w:rPr>
            </w:pPr>
            <w:r w:rsidRPr="00524F67">
              <w:rPr>
                <w:rFonts w:ascii="Times New Roman" w:hAnsi="Times New Roman"/>
                <w:sz w:val="24"/>
                <w:szCs w:val="24"/>
                <w:lang w:val="ru-RU"/>
              </w:rPr>
              <w:lastRenderedPageBreak/>
              <w:t xml:space="preserve">1) Неполное покрытие сельской местности, районных населенных пунктов сетью интернет               </w:t>
            </w:r>
          </w:p>
          <w:p w:rsidR="00E51741" w:rsidRPr="00524F67" w:rsidRDefault="00E51741" w:rsidP="0097481B">
            <w:pPr>
              <w:spacing w:after="0" w:line="240" w:lineRule="auto"/>
              <w:jc w:val="both"/>
              <w:rPr>
                <w:rFonts w:ascii="Times New Roman" w:hAnsi="Times New Roman"/>
                <w:sz w:val="24"/>
                <w:szCs w:val="24"/>
                <w:highlight w:val="yellow"/>
                <w:lang w:val="ru-RU"/>
              </w:rPr>
            </w:pPr>
            <w:r w:rsidRPr="00524F67">
              <w:rPr>
                <w:rFonts w:ascii="Times New Roman" w:hAnsi="Times New Roman"/>
                <w:sz w:val="24"/>
                <w:szCs w:val="24"/>
                <w:lang w:val="ru-RU"/>
              </w:rPr>
              <w:t xml:space="preserve">2) Увеличение нагрузки на информационные системы органов государственных доходов                                                                            3) неготовность информационных систем других государственных органов, передача неактуальных сведений в органы государственных доходов                          </w:t>
            </w:r>
          </w:p>
        </w:tc>
        <w:tc>
          <w:tcPr>
            <w:tcW w:w="1985" w:type="dxa"/>
          </w:tcPr>
          <w:p w:rsidR="00E51741" w:rsidRPr="00524F67" w:rsidRDefault="00E51741" w:rsidP="0097481B">
            <w:pPr>
              <w:spacing w:after="0" w:line="240" w:lineRule="auto"/>
              <w:jc w:val="both"/>
              <w:rPr>
                <w:rFonts w:ascii="Times New Roman" w:hAnsi="Times New Roman"/>
                <w:sz w:val="24"/>
                <w:szCs w:val="24"/>
              </w:rPr>
            </w:pPr>
            <w:r w:rsidRPr="00524F67">
              <w:rPr>
                <w:rFonts w:ascii="Times New Roman" w:hAnsi="Times New Roman"/>
                <w:sz w:val="24"/>
                <w:szCs w:val="24"/>
                <w:lang w:val="ru-RU"/>
              </w:rPr>
              <w:t xml:space="preserve">1. Проведение широкомасштабной разъяснительной работы с участием саморегулируемых организаций. Расширение количества точек доступа для физических лиц в органах государственных доходов. ЦОНах, акиматах, в целях предоставления деклараций в электронном виде.                             2. Министром финансов утверждена Дорожная карта по проведению работы в части обеспечения полного покрытия сетью </w:t>
            </w:r>
            <w:r w:rsidRPr="00524F67">
              <w:rPr>
                <w:rFonts w:ascii="Times New Roman" w:hAnsi="Times New Roman"/>
                <w:sz w:val="24"/>
                <w:szCs w:val="24"/>
              </w:rPr>
              <w:t>Интернет, в т.ч. сельской местности</w:t>
            </w:r>
          </w:p>
        </w:tc>
        <w:tc>
          <w:tcPr>
            <w:tcW w:w="4678" w:type="dxa"/>
          </w:tcPr>
          <w:p w:rsidR="00E51741" w:rsidRPr="00855FF3" w:rsidRDefault="00E51741" w:rsidP="00E51741">
            <w:pPr>
              <w:spacing w:after="20" w:line="240" w:lineRule="auto"/>
              <w:jc w:val="both"/>
              <w:rPr>
                <w:rFonts w:ascii="Times New Roman" w:hAnsi="Times New Roman"/>
                <w:sz w:val="24"/>
                <w:szCs w:val="24"/>
                <w:lang w:val="ru-RU"/>
              </w:rPr>
            </w:pPr>
            <w:r w:rsidRPr="00855FF3">
              <w:rPr>
                <w:rFonts w:ascii="Times New Roman" w:hAnsi="Times New Roman"/>
                <w:sz w:val="24"/>
                <w:szCs w:val="24"/>
                <w:lang w:val="ru-RU"/>
              </w:rPr>
              <w:t>В целях проведения эффективной интеграции информационных систем  Приказом Министра финансов Республики Казахстан от 20 апреля 2017 года  № 262  утверждена Дорожная карта по актуализации баз данных уполномоченных органов и внедрения всеобщего декларирования доходов и имущества физических лиц, а также Приказом от 15 декабря 2017</w:t>
            </w:r>
            <w:r>
              <w:rPr>
                <w:rFonts w:ascii="Times New Roman" w:hAnsi="Times New Roman"/>
                <w:sz w:val="24"/>
                <w:szCs w:val="24"/>
                <w:lang w:val="ru-RU"/>
              </w:rPr>
              <w:t xml:space="preserve"> </w:t>
            </w:r>
            <w:r w:rsidRPr="00855FF3">
              <w:rPr>
                <w:rFonts w:ascii="Times New Roman" w:hAnsi="Times New Roman"/>
                <w:sz w:val="24"/>
                <w:szCs w:val="24"/>
                <w:lang w:val="ru-RU"/>
              </w:rPr>
              <w:t>года</w:t>
            </w:r>
            <w:r>
              <w:rPr>
                <w:rFonts w:ascii="Times New Roman" w:hAnsi="Times New Roman"/>
                <w:sz w:val="24"/>
                <w:szCs w:val="24"/>
                <w:lang w:val="ru-RU"/>
              </w:rPr>
              <w:t xml:space="preserve">                  </w:t>
            </w:r>
            <w:r w:rsidRPr="00855FF3">
              <w:rPr>
                <w:rFonts w:ascii="Times New Roman" w:hAnsi="Times New Roman"/>
                <w:sz w:val="24"/>
                <w:szCs w:val="24"/>
                <w:lang w:val="ru-RU"/>
              </w:rPr>
              <w:t xml:space="preserve">№ 729 внесены изменений в Приказ Министра финансов Республики Казахстан от 20 апреля 2017 года  </w:t>
            </w:r>
            <w:r>
              <w:rPr>
                <w:rFonts w:ascii="Times New Roman" w:hAnsi="Times New Roman"/>
                <w:sz w:val="24"/>
                <w:szCs w:val="24"/>
                <w:lang w:val="ru-RU"/>
              </w:rPr>
              <w:t xml:space="preserve">                 </w:t>
            </w:r>
            <w:r w:rsidRPr="00855FF3">
              <w:rPr>
                <w:rFonts w:ascii="Times New Roman" w:hAnsi="Times New Roman"/>
                <w:sz w:val="24"/>
                <w:szCs w:val="24"/>
                <w:lang w:val="ru-RU"/>
              </w:rPr>
              <w:t xml:space="preserve"> № 262 «Об утверждении Дорожной карты по актуализации  баз данных уполномоченных органов и внедрения всеобщего декларирования доходов и имущества физических лиц». </w:t>
            </w:r>
          </w:p>
          <w:p w:rsidR="00E51741" w:rsidRPr="00855FF3" w:rsidRDefault="00E51741" w:rsidP="00E51741">
            <w:pPr>
              <w:spacing w:after="20" w:line="240" w:lineRule="auto"/>
              <w:jc w:val="both"/>
              <w:rPr>
                <w:rFonts w:ascii="Times New Roman" w:hAnsi="Times New Roman"/>
                <w:sz w:val="24"/>
                <w:szCs w:val="24"/>
                <w:lang w:val="ru-RU"/>
              </w:rPr>
            </w:pPr>
            <w:r w:rsidRPr="00855FF3">
              <w:rPr>
                <w:rFonts w:ascii="Times New Roman" w:hAnsi="Times New Roman"/>
                <w:sz w:val="24"/>
                <w:szCs w:val="24"/>
                <w:lang w:val="ru-RU"/>
              </w:rPr>
              <w:t xml:space="preserve">Во исполнение пункта 2 Дорожной карты приказом Председателя Комитета государственных доходов Министерства финансов Республики Казахстан от 12 июля 2017 года </w:t>
            </w:r>
            <w:r>
              <w:rPr>
                <w:rFonts w:ascii="Times New Roman" w:hAnsi="Times New Roman"/>
                <w:sz w:val="24"/>
                <w:szCs w:val="24"/>
                <w:lang w:val="ru-RU"/>
              </w:rPr>
              <w:t xml:space="preserve">                  </w:t>
            </w:r>
            <w:r w:rsidRPr="00855FF3">
              <w:rPr>
                <w:rFonts w:ascii="Times New Roman" w:hAnsi="Times New Roman"/>
                <w:sz w:val="24"/>
                <w:szCs w:val="24"/>
                <w:lang w:val="ru-RU"/>
              </w:rPr>
              <w:t>№ 295 утвержден состав рабочей группы из представителей уполномоченных органов для проведения пилота по актуализации государственных баз данных по району «Есиль» города Астана.</w:t>
            </w:r>
            <w:r>
              <w:rPr>
                <w:rFonts w:ascii="Times New Roman" w:hAnsi="Times New Roman"/>
                <w:sz w:val="24"/>
                <w:szCs w:val="24"/>
                <w:lang w:val="ru-RU"/>
              </w:rPr>
              <w:t xml:space="preserve"> </w:t>
            </w:r>
            <w:r w:rsidRPr="00855FF3">
              <w:rPr>
                <w:rFonts w:ascii="Times New Roman" w:hAnsi="Times New Roman"/>
                <w:sz w:val="24"/>
                <w:szCs w:val="24"/>
                <w:lang w:val="ru-RU"/>
              </w:rPr>
              <w:t>По результатам проведенного пилота выявлено, что неактуальность баз данных уполномоченных органов по району «Есиль» города Астана составляет</w:t>
            </w:r>
            <w:r>
              <w:rPr>
                <w:rFonts w:ascii="Times New Roman" w:hAnsi="Times New Roman"/>
                <w:sz w:val="24"/>
                <w:szCs w:val="24"/>
                <w:lang w:val="ru-RU"/>
              </w:rPr>
              <w:t xml:space="preserve"> </w:t>
            </w:r>
            <w:r w:rsidRPr="00855FF3">
              <w:rPr>
                <w:rFonts w:ascii="Times New Roman" w:hAnsi="Times New Roman"/>
                <w:sz w:val="24"/>
                <w:szCs w:val="24"/>
                <w:lang w:val="ru-RU"/>
              </w:rPr>
              <w:t>10%.</w:t>
            </w:r>
            <w:r>
              <w:rPr>
                <w:rFonts w:ascii="Times New Roman" w:hAnsi="Times New Roman"/>
                <w:sz w:val="24"/>
                <w:szCs w:val="24"/>
                <w:lang w:val="ru-RU"/>
              </w:rPr>
              <w:t xml:space="preserve"> </w:t>
            </w:r>
            <w:r w:rsidRPr="00855FF3">
              <w:rPr>
                <w:rFonts w:ascii="Times New Roman" w:hAnsi="Times New Roman"/>
                <w:sz w:val="24"/>
                <w:szCs w:val="24"/>
                <w:lang w:val="ru-RU"/>
              </w:rPr>
              <w:t xml:space="preserve">По итогам актуализации из общего количества ошибочных сведений приведено в соответствие 72,7 % сведений. Для актуализации оставшейся части ошибочных сведений необходимо обращение собственника имущества, при этом необходимо отметить, что часть услуг оказывается на платной основе. </w:t>
            </w:r>
          </w:p>
          <w:p w:rsidR="00E51741" w:rsidRPr="00855FF3" w:rsidRDefault="00E51741" w:rsidP="00E51741">
            <w:pPr>
              <w:spacing w:after="20" w:line="240" w:lineRule="auto"/>
              <w:jc w:val="both"/>
              <w:rPr>
                <w:rFonts w:ascii="Times New Roman" w:hAnsi="Times New Roman"/>
                <w:sz w:val="24"/>
                <w:szCs w:val="24"/>
                <w:lang w:val="ru-RU"/>
              </w:rPr>
            </w:pPr>
            <w:r w:rsidRPr="00855FF3">
              <w:rPr>
                <w:rFonts w:ascii="Times New Roman" w:hAnsi="Times New Roman"/>
                <w:sz w:val="24"/>
                <w:szCs w:val="24"/>
                <w:lang w:val="ru-RU"/>
              </w:rPr>
              <w:t>На сегодняшний день проводятся мероприятия по выявлению ошибок в базах данных уполномоченных органов на республиканском уровне.</w:t>
            </w:r>
          </w:p>
        </w:tc>
        <w:tc>
          <w:tcPr>
            <w:tcW w:w="1417" w:type="dxa"/>
          </w:tcPr>
          <w:p w:rsidR="00E51741" w:rsidRPr="00983B1E" w:rsidRDefault="00E51741" w:rsidP="00E51741">
            <w:pPr>
              <w:spacing w:after="20" w:line="240" w:lineRule="auto"/>
              <w:jc w:val="both"/>
              <w:rPr>
                <w:rFonts w:ascii="Times New Roman" w:hAnsi="Times New Roman"/>
                <w:sz w:val="24"/>
                <w:szCs w:val="24"/>
                <w:lang w:val="ru-RU"/>
              </w:rPr>
            </w:pPr>
            <w:r w:rsidRPr="00983B1E">
              <w:rPr>
                <w:rFonts w:ascii="Times New Roman" w:hAnsi="Times New Roman"/>
                <w:sz w:val="24"/>
                <w:szCs w:val="24"/>
                <w:lang w:val="ru-RU"/>
              </w:rPr>
              <w:t>Исполнено</w:t>
            </w:r>
          </w:p>
          <w:p w:rsidR="00E51741" w:rsidRPr="003E5C3F" w:rsidRDefault="00E51741" w:rsidP="00E51741">
            <w:pPr>
              <w:spacing w:after="20" w:line="240" w:lineRule="auto"/>
              <w:jc w:val="both"/>
              <w:rPr>
                <w:rFonts w:ascii="Times New Roman" w:hAnsi="Times New Roman"/>
                <w:sz w:val="24"/>
                <w:szCs w:val="24"/>
                <w:highlight w:val="cyan"/>
                <w:lang w:val="ru-RU"/>
              </w:rPr>
            </w:pPr>
          </w:p>
        </w:tc>
      </w:tr>
      <w:tr w:rsidR="00E51741" w:rsidRPr="00FC62C5" w:rsidTr="00341CA1">
        <w:trPr>
          <w:trHeight w:val="30"/>
        </w:trPr>
        <w:tc>
          <w:tcPr>
            <w:tcW w:w="9776" w:type="dxa"/>
            <w:gridSpan w:val="4"/>
          </w:tcPr>
          <w:p w:rsidR="00E51741" w:rsidRPr="00362659" w:rsidRDefault="00E51741" w:rsidP="00E51741">
            <w:pPr>
              <w:spacing w:after="0" w:line="240" w:lineRule="auto"/>
              <w:rPr>
                <w:rFonts w:ascii="Times New Roman" w:hAnsi="Times New Roman" w:cs="Times New Roman"/>
                <w:b/>
                <w:sz w:val="24"/>
                <w:szCs w:val="24"/>
                <w:highlight w:val="yellow"/>
                <w:lang w:val="ru-RU"/>
              </w:rPr>
            </w:pPr>
            <w:r w:rsidRPr="00AE41EC">
              <w:rPr>
                <w:rFonts w:ascii="Times New Roman" w:hAnsi="Times New Roman" w:cs="Times New Roman"/>
                <w:b/>
                <w:sz w:val="24"/>
                <w:szCs w:val="24"/>
                <w:lang w:val="ru-RU"/>
              </w:rPr>
              <w:t>Цель 1.2. «Обеспечение эффективности налогового и таможенного контроля»</w:t>
            </w:r>
          </w:p>
        </w:tc>
      </w:tr>
      <w:tr w:rsidR="00E51741" w:rsidRPr="00BA1D5A" w:rsidTr="00341CA1">
        <w:trPr>
          <w:trHeight w:val="30"/>
        </w:trPr>
        <w:tc>
          <w:tcPr>
            <w:tcW w:w="1696" w:type="dxa"/>
            <w:vMerge w:val="restart"/>
          </w:tcPr>
          <w:p w:rsidR="00E51741" w:rsidRPr="004C5757" w:rsidRDefault="00E51741" w:rsidP="00E51741">
            <w:pPr>
              <w:spacing w:after="0" w:line="240" w:lineRule="auto"/>
              <w:rPr>
                <w:rFonts w:ascii="Times New Roman" w:hAnsi="Times New Roman" w:cs="Times New Roman"/>
                <w:sz w:val="24"/>
                <w:szCs w:val="24"/>
                <w:highlight w:val="yellow"/>
                <w:lang w:val="ru-RU"/>
              </w:rPr>
            </w:pPr>
            <w:r w:rsidRPr="004C5757">
              <w:rPr>
                <w:rFonts w:ascii="Times New Roman" w:hAnsi="Times New Roman"/>
                <w:sz w:val="24"/>
                <w:szCs w:val="24"/>
                <w:lang w:val="ru-RU"/>
              </w:rPr>
              <w:t xml:space="preserve">Занижение облагаемых оборотов и </w:t>
            </w:r>
            <w:r w:rsidRPr="004C5757">
              <w:rPr>
                <w:rFonts w:ascii="Times New Roman" w:hAnsi="Times New Roman"/>
                <w:sz w:val="24"/>
                <w:szCs w:val="24"/>
                <w:lang w:val="ru-RU"/>
              </w:rPr>
              <w:lastRenderedPageBreak/>
              <w:t>уклонение от уплаты налогов.</w:t>
            </w:r>
          </w:p>
        </w:tc>
        <w:tc>
          <w:tcPr>
            <w:tcW w:w="1985" w:type="dxa"/>
          </w:tcPr>
          <w:p w:rsidR="00E51741" w:rsidRPr="004C5757" w:rsidRDefault="00E51741" w:rsidP="00E51741">
            <w:pPr>
              <w:spacing w:after="0" w:line="240" w:lineRule="auto"/>
              <w:rPr>
                <w:rFonts w:ascii="Times New Roman" w:hAnsi="Times New Roman"/>
                <w:sz w:val="24"/>
                <w:szCs w:val="24"/>
                <w:lang w:val="ru-RU"/>
              </w:rPr>
            </w:pPr>
            <w:r w:rsidRPr="004C5757">
              <w:rPr>
                <w:rFonts w:ascii="Times New Roman" w:hAnsi="Times New Roman"/>
                <w:sz w:val="24"/>
                <w:szCs w:val="24"/>
                <w:lang w:val="ru-RU"/>
              </w:rPr>
              <w:lastRenderedPageBreak/>
              <w:t>Анализ причин и формирование реестра рисков.</w:t>
            </w:r>
          </w:p>
        </w:tc>
        <w:tc>
          <w:tcPr>
            <w:tcW w:w="4678" w:type="dxa"/>
            <w:vMerge w:val="restart"/>
          </w:tcPr>
          <w:p w:rsidR="00E51741" w:rsidRPr="00601A63" w:rsidRDefault="00E51741" w:rsidP="00E51741">
            <w:pPr>
              <w:spacing w:after="20" w:line="240" w:lineRule="auto"/>
              <w:ind w:left="20"/>
              <w:jc w:val="both"/>
              <w:rPr>
                <w:rFonts w:ascii="Times New Roman" w:hAnsi="Times New Roman"/>
                <w:b/>
                <w:sz w:val="24"/>
                <w:szCs w:val="24"/>
                <w:lang w:val="ru-RU"/>
              </w:rPr>
            </w:pPr>
            <w:r w:rsidRPr="00601A63">
              <w:rPr>
                <w:rFonts w:ascii="Times New Roman" w:hAnsi="Times New Roman"/>
                <w:b/>
                <w:sz w:val="24"/>
                <w:szCs w:val="24"/>
                <w:lang w:val="ru-RU"/>
              </w:rPr>
              <w:t>Исполнено</w:t>
            </w:r>
          </w:p>
          <w:p w:rsidR="00E51741" w:rsidRPr="00601A63" w:rsidRDefault="00E51741" w:rsidP="00E51741">
            <w:pPr>
              <w:spacing w:after="20"/>
              <w:ind w:left="20"/>
              <w:jc w:val="both"/>
              <w:rPr>
                <w:rFonts w:ascii="Times New Roman" w:hAnsi="Times New Roman" w:cs="Times New Roman"/>
                <w:sz w:val="24"/>
                <w:szCs w:val="24"/>
                <w:lang w:val="ru-RU"/>
              </w:rPr>
            </w:pPr>
            <w:r w:rsidRPr="00601A63">
              <w:rPr>
                <w:rFonts w:ascii="Times New Roman" w:hAnsi="Times New Roman" w:cs="Times New Roman"/>
                <w:sz w:val="24"/>
                <w:szCs w:val="24"/>
                <w:lang w:val="ru-RU"/>
              </w:rPr>
              <w:t xml:space="preserve">Для успешного администрирования </w:t>
            </w:r>
            <w:r w:rsidRPr="00601A63">
              <w:rPr>
                <w:rFonts w:ascii="Times New Roman" w:hAnsi="Times New Roman" w:cs="Times New Roman"/>
                <w:sz w:val="24"/>
                <w:szCs w:val="24"/>
                <w:lang w:val="ru-RU"/>
              </w:rPr>
              <w:lastRenderedPageBreak/>
              <w:t xml:space="preserve">решающее значение имеют разработка современных подходов, основанных на системе управления рисками (СУР). </w:t>
            </w:r>
          </w:p>
          <w:p w:rsidR="00E51741" w:rsidRPr="00601A63" w:rsidRDefault="00E51741" w:rsidP="00E51741">
            <w:pPr>
              <w:pStyle w:val="af"/>
              <w:spacing w:after="20" w:line="276" w:lineRule="auto"/>
              <w:ind w:left="20"/>
              <w:jc w:val="both"/>
              <w:rPr>
                <w:rFonts w:ascii="Times New Roman" w:eastAsia="Consolas" w:hAnsi="Times New Roman"/>
                <w:sz w:val="24"/>
                <w:szCs w:val="24"/>
              </w:rPr>
            </w:pPr>
            <w:r w:rsidRPr="00601A63">
              <w:rPr>
                <w:rFonts w:ascii="Times New Roman" w:eastAsia="Consolas" w:hAnsi="Times New Roman"/>
                <w:sz w:val="24"/>
                <w:szCs w:val="24"/>
              </w:rPr>
              <w:t xml:space="preserve">В целях повышения эффективности, гибкости СУР и расширения сфер ее применения, в органах государственных доходов внедряется интеллектуальный анализ данных основанный на выявлении причинно-следственных связей, аналогий, классификации ситуаций и прогнозировании событий. Модернизация информационных систем Комитета, содержащих огромный совокупный объем информации налоговой и таможенной сфер, а также интеграция с базами данных других государственных органов позволило фискальной службе увеличить массив необходимой информации. </w:t>
            </w:r>
          </w:p>
          <w:p w:rsidR="00E51741" w:rsidRPr="00601A63" w:rsidRDefault="00E51741" w:rsidP="00E51741">
            <w:pPr>
              <w:spacing w:after="20"/>
              <w:ind w:left="20"/>
              <w:jc w:val="both"/>
              <w:rPr>
                <w:rFonts w:ascii="Times New Roman" w:hAnsi="Times New Roman" w:cs="Times New Roman"/>
                <w:sz w:val="24"/>
                <w:szCs w:val="24"/>
                <w:lang w:val="ru-RU"/>
              </w:rPr>
            </w:pPr>
            <w:r w:rsidRPr="00601A63">
              <w:rPr>
                <w:rFonts w:ascii="Times New Roman" w:hAnsi="Times New Roman" w:cs="Times New Roman"/>
                <w:sz w:val="24"/>
                <w:szCs w:val="24"/>
                <w:lang w:val="ru-RU"/>
              </w:rPr>
              <w:t xml:space="preserve">Так, запущена в опытную эксплуатацию ИС СУР, в рамках которой внедряется новый принцип субъект ориентированности в категорировании налогоплательщиков путем отнесения их деятельности к категориям низкой, средней или высокой степени риска. </w:t>
            </w:r>
          </w:p>
          <w:p w:rsidR="00E51741" w:rsidRPr="00601A63" w:rsidRDefault="00E51741" w:rsidP="00E51741">
            <w:pPr>
              <w:spacing w:after="20"/>
              <w:ind w:left="20"/>
              <w:jc w:val="both"/>
              <w:rPr>
                <w:rFonts w:ascii="Times New Roman" w:hAnsi="Times New Roman" w:cs="Times New Roman"/>
                <w:sz w:val="24"/>
                <w:szCs w:val="24"/>
                <w:lang w:val="ru-RU"/>
              </w:rPr>
            </w:pPr>
            <w:r w:rsidRPr="00601A63">
              <w:rPr>
                <w:rFonts w:ascii="Times New Roman" w:hAnsi="Times New Roman" w:cs="Times New Roman"/>
                <w:sz w:val="24"/>
                <w:szCs w:val="24"/>
                <w:lang w:val="ru-RU"/>
              </w:rPr>
              <w:t>Что же касается таможенной системы управления рисками, то уже внедренные в этой сфере принцип субъект ориентированности, система коридоров, а также «окупаемость затрат», позволили переориентировать таможенную СУР с благонадежных участников внешнеэкономической деятельности на рисковых и снизить объем контроля с одновременным повышением качества его проведения.</w:t>
            </w:r>
          </w:p>
        </w:tc>
        <w:tc>
          <w:tcPr>
            <w:tcW w:w="1417" w:type="dxa"/>
            <w:vMerge w:val="restart"/>
          </w:tcPr>
          <w:p w:rsidR="00E51741" w:rsidRPr="007F3F71" w:rsidRDefault="00E51741" w:rsidP="00E51741">
            <w:pPr>
              <w:spacing w:after="0" w:line="240" w:lineRule="auto"/>
              <w:jc w:val="both"/>
              <w:rPr>
                <w:rFonts w:ascii="Times New Roman" w:hAnsi="Times New Roman" w:cs="Times New Roman"/>
                <w:sz w:val="24"/>
                <w:szCs w:val="24"/>
                <w:lang w:val="ru-RU"/>
              </w:rPr>
            </w:pPr>
            <w:r w:rsidRPr="007F3F71">
              <w:rPr>
                <w:rFonts w:ascii="Times New Roman" w:hAnsi="Times New Roman" w:cs="Times New Roman"/>
                <w:sz w:val="24"/>
                <w:szCs w:val="24"/>
                <w:lang w:val="ru-RU"/>
              </w:rPr>
              <w:lastRenderedPageBreak/>
              <w:t>Исполнено</w:t>
            </w:r>
          </w:p>
          <w:p w:rsidR="00E51741" w:rsidRPr="007D179F" w:rsidRDefault="00E51741" w:rsidP="00E51741">
            <w:pPr>
              <w:spacing w:after="0" w:line="240" w:lineRule="auto"/>
              <w:rPr>
                <w:rFonts w:ascii="Times New Roman" w:hAnsi="Times New Roman" w:cs="Times New Roman"/>
                <w:sz w:val="24"/>
                <w:szCs w:val="24"/>
                <w:lang w:val="ru-RU"/>
              </w:rPr>
            </w:pPr>
          </w:p>
        </w:tc>
      </w:tr>
      <w:tr w:rsidR="00E51741" w:rsidRPr="00FC62C5" w:rsidTr="00341CA1">
        <w:trPr>
          <w:trHeight w:val="30"/>
        </w:trPr>
        <w:tc>
          <w:tcPr>
            <w:tcW w:w="1696" w:type="dxa"/>
            <w:vMerge/>
          </w:tcPr>
          <w:p w:rsidR="00E51741" w:rsidRPr="004C5757" w:rsidRDefault="00E51741" w:rsidP="00E51741">
            <w:pPr>
              <w:spacing w:after="0" w:line="240" w:lineRule="auto"/>
              <w:rPr>
                <w:rFonts w:ascii="Times New Roman" w:hAnsi="Times New Roman" w:cs="Times New Roman"/>
                <w:sz w:val="24"/>
                <w:szCs w:val="24"/>
                <w:highlight w:val="yellow"/>
                <w:lang w:val="ru-RU"/>
              </w:rPr>
            </w:pPr>
          </w:p>
        </w:tc>
        <w:tc>
          <w:tcPr>
            <w:tcW w:w="1985" w:type="dxa"/>
          </w:tcPr>
          <w:p w:rsidR="00E51741" w:rsidRPr="004C5757" w:rsidRDefault="00E51741" w:rsidP="00E51741">
            <w:pPr>
              <w:pStyle w:val="ac"/>
              <w:rPr>
                <w:color w:val="auto"/>
              </w:rPr>
            </w:pPr>
            <w:r w:rsidRPr="004C5757">
              <w:rPr>
                <w:color w:val="auto"/>
              </w:rPr>
              <w:t>Оперативный мониторинг рисков уклонения и своевременное принятие мер налогового и таможенного администрирования с использованием интегрированной СУР.</w:t>
            </w:r>
          </w:p>
        </w:tc>
        <w:tc>
          <w:tcPr>
            <w:tcW w:w="4678" w:type="dxa"/>
            <w:vMerge/>
          </w:tcPr>
          <w:p w:rsidR="00E51741" w:rsidRPr="00362659" w:rsidRDefault="00E51741" w:rsidP="00E51741">
            <w:pPr>
              <w:spacing w:after="0" w:line="240" w:lineRule="auto"/>
              <w:jc w:val="both"/>
              <w:rPr>
                <w:rFonts w:ascii="Times New Roman" w:hAnsi="Times New Roman" w:cs="Times New Roman"/>
                <w:sz w:val="24"/>
                <w:szCs w:val="24"/>
                <w:highlight w:val="yellow"/>
                <w:lang w:val="ru-RU"/>
              </w:rPr>
            </w:pPr>
          </w:p>
        </w:tc>
        <w:tc>
          <w:tcPr>
            <w:tcW w:w="1417" w:type="dxa"/>
            <w:vMerge/>
          </w:tcPr>
          <w:p w:rsidR="00E51741" w:rsidRPr="007D179F" w:rsidRDefault="00E51741" w:rsidP="00E51741">
            <w:pPr>
              <w:spacing w:after="0" w:line="240" w:lineRule="auto"/>
              <w:rPr>
                <w:rFonts w:ascii="Times New Roman" w:hAnsi="Times New Roman" w:cs="Times New Roman"/>
                <w:sz w:val="24"/>
                <w:szCs w:val="24"/>
                <w:lang w:val="ru-RU"/>
              </w:rPr>
            </w:pPr>
          </w:p>
        </w:tc>
      </w:tr>
      <w:tr w:rsidR="00E51741" w:rsidRPr="00D4433E" w:rsidTr="00341CA1">
        <w:trPr>
          <w:trHeight w:val="30"/>
        </w:trPr>
        <w:tc>
          <w:tcPr>
            <w:tcW w:w="1696" w:type="dxa"/>
            <w:vMerge/>
          </w:tcPr>
          <w:p w:rsidR="00E51741" w:rsidRPr="004C5757" w:rsidRDefault="00E51741" w:rsidP="00E51741">
            <w:pPr>
              <w:spacing w:after="0" w:line="240" w:lineRule="auto"/>
              <w:rPr>
                <w:rFonts w:ascii="Times New Roman" w:hAnsi="Times New Roman" w:cs="Times New Roman"/>
                <w:sz w:val="24"/>
                <w:szCs w:val="24"/>
                <w:highlight w:val="yellow"/>
                <w:lang w:val="ru-RU"/>
              </w:rPr>
            </w:pPr>
          </w:p>
        </w:tc>
        <w:tc>
          <w:tcPr>
            <w:tcW w:w="1985" w:type="dxa"/>
          </w:tcPr>
          <w:p w:rsidR="00E51741" w:rsidRPr="004C5757" w:rsidRDefault="00E51741" w:rsidP="00E51741">
            <w:pPr>
              <w:pStyle w:val="ac"/>
              <w:rPr>
                <w:color w:val="auto"/>
              </w:rPr>
            </w:pPr>
            <w:r w:rsidRPr="004C5757">
              <w:rPr>
                <w:color w:val="auto"/>
              </w:rPr>
              <w:t>Повышение качества проводимых проверок.</w:t>
            </w:r>
          </w:p>
        </w:tc>
        <w:tc>
          <w:tcPr>
            <w:tcW w:w="4678" w:type="dxa"/>
            <w:vMerge/>
          </w:tcPr>
          <w:p w:rsidR="00E51741" w:rsidRPr="00362659" w:rsidRDefault="00E51741" w:rsidP="00E51741">
            <w:pPr>
              <w:spacing w:after="0" w:line="240" w:lineRule="auto"/>
              <w:jc w:val="both"/>
              <w:rPr>
                <w:rFonts w:ascii="Times New Roman" w:hAnsi="Times New Roman" w:cs="Times New Roman"/>
                <w:sz w:val="24"/>
                <w:szCs w:val="24"/>
                <w:highlight w:val="yellow"/>
                <w:lang w:val="ru-RU"/>
              </w:rPr>
            </w:pPr>
          </w:p>
        </w:tc>
        <w:tc>
          <w:tcPr>
            <w:tcW w:w="1417" w:type="dxa"/>
          </w:tcPr>
          <w:p w:rsidR="00E51741" w:rsidRPr="007D179F" w:rsidRDefault="00E51741" w:rsidP="00E51741">
            <w:pPr>
              <w:spacing w:after="0" w:line="240" w:lineRule="auto"/>
              <w:rPr>
                <w:rFonts w:ascii="Times New Roman" w:hAnsi="Times New Roman" w:cs="Times New Roman"/>
                <w:sz w:val="24"/>
                <w:szCs w:val="24"/>
                <w:lang w:val="ru-RU"/>
              </w:rPr>
            </w:pPr>
          </w:p>
        </w:tc>
      </w:tr>
      <w:tr w:rsidR="00E51741" w:rsidRPr="0067281F" w:rsidTr="00341CA1">
        <w:trPr>
          <w:trHeight w:val="30"/>
        </w:trPr>
        <w:tc>
          <w:tcPr>
            <w:tcW w:w="1696" w:type="dxa"/>
            <w:vMerge w:val="restart"/>
          </w:tcPr>
          <w:p w:rsidR="00E51741" w:rsidRPr="004C5757" w:rsidRDefault="00E51741" w:rsidP="00E51741">
            <w:pPr>
              <w:spacing w:after="0" w:line="240" w:lineRule="auto"/>
              <w:rPr>
                <w:rFonts w:ascii="Times New Roman" w:hAnsi="Times New Roman" w:cs="Times New Roman"/>
                <w:sz w:val="24"/>
                <w:szCs w:val="24"/>
                <w:highlight w:val="yellow"/>
                <w:lang w:val="ru-RU"/>
              </w:rPr>
            </w:pPr>
            <w:r w:rsidRPr="004C5757">
              <w:rPr>
                <w:rFonts w:ascii="Times New Roman" w:hAnsi="Times New Roman" w:cs="Times New Roman"/>
                <w:sz w:val="24"/>
                <w:szCs w:val="24"/>
                <w:lang w:val="ru-RU"/>
              </w:rPr>
              <w:t xml:space="preserve">Изменение методики расчета и ведения статистики по оценке ущерба в том числе по учету сумм </w:t>
            </w:r>
            <w:r w:rsidRPr="004C5757">
              <w:rPr>
                <w:rFonts w:ascii="Times New Roman" w:hAnsi="Times New Roman" w:cs="Times New Roman"/>
                <w:sz w:val="24"/>
                <w:szCs w:val="24"/>
                <w:lang w:val="ru-RU"/>
              </w:rPr>
              <w:lastRenderedPageBreak/>
              <w:t>ущерба включая сумму арестованного имущества</w:t>
            </w:r>
          </w:p>
        </w:tc>
        <w:tc>
          <w:tcPr>
            <w:tcW w:w="1985" w:type="dxa"/>
          </w:tcPr>
          <w:p w:rsidR="00E51741" w:rsidRPr="004C5757" w:rsidRDefault="00E51741" w:rsidP="00E51741">
            <w:pPr>
              <w:spacing w:after="0" w:line="240" w:lineRule="auto"/>
              <w:rPr>
                <w:rFonts w:ascii="Times New Roman" w:hAnsi="Times New Roman" w:cs="Times New Roman"/>
                <w:sz w:val="24"/>
                <w:szCs w:val="24"/>
                <w:lang w:val="ru-RU"/>
              </w:rPr>
            </w:pPr>
            <w:r w:rsidRPr="004C5757">
              <w:rPr>
                <w:rFonts w:ascii="Times New Roman" w:hAnsi="Times New Roman" w:cs="Times New Roman"/>
                <w:sz w:val="24"/>
                <w:szCs w:val="24"/>
                <w:lang w:val="ru-RU"/>
              </w:rPr>
              <w:lastRenderedPageBreak/>
              <w:t xml:space="preserve">Оперативное взаимодействие с МВД, ГП по борьбе с организованной преступностью в экономической сфере, разработка и </w:t>
            </w:r>
            <w:r w:rsidRPr="004C5757">
              <w:rPr>
                <w:rFonts w:ascii="Times New Roman" w:hAnsi="Times New Roman" w:cs="Times New Roman"/>
                <w:sz w:val="24"/>
                <w:szCs w:val="24"/>
                <w:lang w:val="ru-RU"/>
              </w:rPr>
              <w:lastRenderedPageBreak/>
              <w:t>применение оперативных профилей рисков в интегрированной СУР.</w:t>
            </w:r>
          </w:p>
        </w:tc>
        <w:tc>
          <w:tcPr>
            <w:tcW w:w="4678" w:type="dxa"/>
          </w:tcPr>
          <w:p w:rsidR="00E51741" w:rsidRPr="00362659" w:rsidRDefault="00E51741" w:rsidP="00E51741">
            <w:pPr>
              <w:spacing w:after="0" w:line="240" w:lineRule="auto"/>
              <w:jc w:val="both"/>
              <w:rPr>
                <w:rFonts w:ascii="Times New Roman" w:hAnsi="Times New Roman" w:cs="Times New Roman"/>
                <w:sz w:val="24"/>
                <w:szCs w:val="24"/>
                <w:highlight w:val="yellow"/>
                <w:lang w:val="ru-RU"/>
              </w:rPr>
            </w:pPr>
            <w:r w:rsidRPr="007F3F71">
              <w:rPr>
                <w:rFonts w:ascii="Times New Roman" w:hAnsi="Times New Roman"/>
                <w:sz w:val="24"/>
                <w:szCs w:val="24"/>
                <w:lang w:val="ru-RU"/>
              </w:rPr>
              <w:lastRenderedPageBreak/>
              <w:t xml:space="preserve">В 2017 году службой экономических расследований окончено расследование по 47 уголовным делам в отношении организованных преступных групп, из них 46 направлены в суд. Большинство данных уголовных дел были выявлены и расследовались во взаимодействии с другими правоохранительными органами. С санкции суда арестованы имущества на </w:t>
            </w:r>
            <w:r w:rsidRPr="007F3F71">
              <w:rPr>
                <w:rFonts w:ascii="Times New Roman" w:hAnsi="Times New Roman"/>
                <w:sz w:val="24"/>
                <w:szCs w:val="24"/>
                <w:lang w:val="ru-RU"/>
              </w:rPr>
              <w:lastRenderedPageBreak/>
              <w:t>сумму 2 млрд. тенге.</w:t>
            </w:r>
          </w:p>
        </w:tc>
        <w:tc>
          <w:tcPr>
            <w:tcW w:w="1417" w:type="dxa"/>
          </w:tcPr>
          <w:p w:rsidR="00E51741" w:rsidRPr="007F3F71" w:rsidRDefault="00E51741" w:rsidP="00E51741">
            <w:pPr>
              <w:spacing w:after="0" w:line="240" w:lineRule="auto"/>
              <w:jc w:val="both"/>
              <w:rPr>
                <w:rFonts w:ascii="Times New Roman" w:hAnsi="Times New Roman" w:cs="Times New Roman"/>
                <w:sz w:val="24"/>
                <w:szCs w:val="24"/>
                <w:lang w:val="ru-RU"/>
              </w:rPr>
            </w:pPr>
            <w:r w:rsidRPr="007F3F71">
              <w:rPr>
                <w:rFonts w:ascii="Times New Roman" w:hAnsi="Times New Roman" w:cs="Times New Roman"/>
                <w:sz w:val="24"/>
                <w:szCs w:val="24"/>
                <w:lang w:val="ru-RU"/>
              </w:rPr>
              <w:lastRenderedPageBreak/>
              <w:t>Исполнено</w:t>
            </w:r>
          </w:p>
          <w:p w:rsidR="00E51741" w:rsidRPr="007D179F" w:rsidRDefault="00E51741" w:rsidP="00E51741">
            <w:pPr>
              <w:spacing w:after="0" w:line="240" w:lineRule="auto"/>
              <w:rPr>
                <w:rFonts w:ascii="Times New Roman" w:hAnsi="Times New Roman" w:cs="Times New Roman"/>
                <w:sz w:val="24"/>
                <w:szCs w:val="24"/>
                <w:lang w:val="ru-RU"/>
              </w:rPr>
            </w:pPr>
          </w:p>
        </w:tc>
      </w:tr>
      <w:tr w:rsidR="00E51741" w:rsidRPr="00FC62C5" w:rsidTr="00341CA1">
        <w:trPr>
          <w:trHeight w:val="30"/>
        </w:trPr>
        <w:tc>
          <w:tcPr>
            <w:tcW w:w="1696" w:type="dxa"/>
            <w:vMerge/>
          </w:tcPr>
          <w:p w:rsidR="00E51741" w:rsidRPr="004C5757" w:rsidRDefault="00E51741" w:rsidP="00E51741">
            <w:pPr>
              <w:spacing w:after="0" w:line="240" w:lineRule="auto"/>
              <w:rPr>
                <w:rFonts w:ascii="Times New Roman" w:hAnsi="Times New Roman" w:cs="Times New Roman"/>
                <w:sz w:val="24"/>
                <w:szCs w:val="24"/>
                <w:highlight w:val="yellow"/>
                <w:lang w:val="ru-RU"/>
              </w:rPr>
            </w:pPr>
          </w:p>
        </w:tc>
        <w:tc>
          <w:tcPr>
            <w:tcW w:w="1985" w:type="dxa"/>
          </w:tcPr>
          <w:p w:rsidR="00E51741" w:rsidRPr="004C5757" w:rsidRDefault="00E51741" w:rsidP="00E51741">
            <w:pPr>
              <w:spacing w:after="0" w:line="240" w:lineRule="auto"/>
              <w:rPr>
                <w:lang w:val="ru-RU"/>
              </w:rPr>
            </w:pPr>
            <w:r w:rsidRPr="004C5757">
              <w:rPr>
                <w:rFonts w:ascii="Times New Roman" w:hAnsi="Times New Roman" w:cs="Times New Roman"/>
                <w:sz w:val="24"/>
                <w:szCs w:val="24"/>
                <w:lang w:val="ru-RU"/>
              </w:rPr>
              <w:t>Выработать судебно-следственную практику по расследованию и доказыванию вины организаторов лжепредпринимательской деятельности и направления предложений в Верховный суд.</w:t>
            </w:r>
          </w:p>
        </w:tc>
        <w:tc>
          <w:tcPr>
            <w:tcW w:w="4678" w:type="dxa"/>
          </w:tcPr>
          <w:p w:rsidR="00E51741" w:rsidRPr="00362659" w:rsidRDefault="00E51741" w:rsidP="00E51741">
            <w:pPr>
              <w:spacing w:after="0" w:line="240" w:lineRule="auto"/>
              <w:jc w:val="both"/>
              <w:rPr>
                <w:rFonts w:ascii="Times New Roman" w:hAnsi="Times New Roman" w:cs="Times New Roman"/>
                <w:sz w:val="24"/>
                <w:szCs w:val="24"/>
                <w:highlight w:val="yellow"/>
                <w:lang w:val="ru-RU"/>
              </w:rPr>
            </w:pPr>
            <w:r w:rsidRPr="007F3F71">
              <w:rPr>
                <w:rFonts w:ascii="Times New Roman" w:hAnsi="Times New Roman" w:cs="Times New Roman"/>
                <w:sz w:val="24"/>
                <w:szCs w:val="24"/>
                <w:lang w:val="ru-RU"/>
              </w:rPr>
              <w:t>В июле 2017 года из Уголовного кодекса РК исключена статья 215, то есть уголовная ответственность за лжепредпринимательство. Противодействие фактам выписки фиктивных счетов-фактур осуществляется в рамках статьи 216 УК. В течение прошлого года наработана следственная практика, все проблемные вопросы проработаны совместно с Генеральной прокуратурой и Верховным Судом, по результатам которого разработан алгоритм расследования уголовных дел.</w:t>
            </w:r>
          </w:p>
        </w:tc>
        <w:tc>
          <w:tcPr>
            <w:tcW w:w="1417" w:type="dxa"/>
          </w:tcPr>
          <w:p w:rsidR="00E51741" w:rsidRPr="007D179F" w:rsidRDefault="00E51741" w:rsidP="00E51741">
            <w:pPr>
              <w:spacing w:after="0" w:line="240" w:lineRule="auto"/>
              <w:rPr>
                <w:rFonts w:ascii="Times New Roman" w:hAnsi="Times New Roman" w:cs="Times New Roman"/>
                <w:sz w:val="24"/>
                <w:szCs w:val="24"/>
                <w:lang w:val="ru-RU"/>
              </w:rPr>
            </w:pPr>
          </w:p>
        </w:tc>
      </w:tr>
      <w:tr w:rsidR="00E51741" w:rsidRPr="00BA1D5A" w:rsidTr="00341CA1">
        <w:trPr>
          <w:trHeight w:val="30"/>
        </w:trPr>
        <w:tc>
          <w:tcPr>
            <w:tcW w:w="1696" w:type="dxa"/>
            <w:vMerge w:val="restart"/>
          </w:tcPr>
          <w:p w:rsidR="00E51741" w:rsidRPr="004C5757" w:rsidRDefault="00E51741" w:rsidP="00E51741">
            <w:pPr>
              <w:spacing w:after="0" w:line="240" w:lineRule="auto"/>
              <w:rPr>
                <w:rFonts w:ascii="Times New Roman" w:hAnsi="Times New Roman" w:cs="Times New Roman"/>
                <w:sz w:val="24"/>
                <w:szCs w:val="24"/>
                <w:highlight w:val="yellow"/>
                <w:lang w:val="ru-RU"/>
              </w:rPr>
            </w:pPr>
            <w:r w:rsidRPr="004C5757">
              <w:rPr>
                <w:rFonts w:ascii="Times New Roman" w:hAnsi="Times New Roman" w:cs="Times New Roman"/>
                <w:sz w:val="24"/>
                <w:szCs w:val="24"/>
                <w:lang w:val="ru-RU"/>
              </w:rPr>
              <w:t>Внесение изменений в подзаконные акты Генеральной прокураторы, Верховного суда и других госорганов, в части регламентирования порядка расследования уголовных дел</w:t>
            </w:r>
          </w:p>
        </w:tc>
        <w:tc>
          <w:tcPr>
            <w:tcW w:w="1985" w:type="dxa"/>
          </w:tcPr>
          <w:p w:rsidR="00E51741" w:rsidRPr="004C5757" w:rsidRDefault="00E51741" w:rsidP="00E51741">
            <w:pPr>
              <w:spacing w:after="0" w:line="240" w:lineRule="auto"/>
              <w:rPr>
                <w:rFonts w:ascii="Times New Roman" w:hAnsi="Times New Roman" w:cs="Times New Roman"/>
                <w:lang w:val="ru-RU"/>
              </w:rPr>
            </w:pPr>
            <w:r w:rsidRPr="004C5757">
              <w:rPr>
                <w:rFonts w:ascii="Times New Roman" w:hAnsi="Times New Roman" w:cs="Times New Roman"/>
                <w:lang w:val="ru-RU"/>
              </w:rPr>
              <w:t>Проведение анализа с применением СУР и информационных систем налоговых и таможенных подразделений выявление потенциальных физических и юридических лиц, уклоняющихся от уплаты налогов, проведение налоговых проверок и осуществление досудебного расследования.</w:t>
            </w:r>
          </w:p>
        </w:tc>
        <w:tc>
          <w:tcPr>
            <w:tcW w:w="4678" w:type="dxa"/>
          </w:tcPr>
          <w:p w:rsidR="00E51741" w:rsidRPr="007F3F71" w:rsidRDefault="00E51741" w:rsidP="00E51741">
            <w:pPr>
              <w:spacing w:after="0" w:line="240" w:lineRule="auto"/>
              <w:jc w:val="both"/>
              <w:rPr>
                <w:rFonts w:ascii="Times New Roman" w:hAnsi="Times New Roman" w:cs="Times New Roman"/>
                <w:sz w:val="24"/>
                <w:szCs w:val="24"/>
                <w:lang w:val="ru-RU"/>
              </w:rPr>
            </w:pPr>
            <w:r w:rsidRPr="007F3F71">
              <w:rPr>
                <w:rFonts w:ascii="Times New Roman" w:hAnsi="Times New Roman" w:cs="Times New Roman"/>
                <w:sz w:val="24"/>
                <w:szCs w:val="24"/>
                <w:lang w:val="ru-RU"/>
              </w:rPr>
              <w:t xml:space="preserve">В 2017 году службой экономических расследований зарегистрировано 3 773, из них 1 992 преступлений выявлены путем проведения оперативных разработок и с применением СУР, а также мониторинга информационных систем налоговых и таможенных подразделений. </w:t>
            </w:r>
          </w:p>
          <w:p w:rsidR="00E51741" w:rsidRPr="00362659" w:rsidRDefault="00E51741" w:rsidP="00E51741">
            <w:pPr>
              <w:spacing w:after="0" w:line="240" w:lineRule="auto"/>
              <w:jc w:val="both"/>
              <w:rPr>
                <w:rFonts w:ascii="Times New Roman" w:hAnsi="Times New Roman" w:cs="Times New Roman"/>
                <w:sz w:val="24"/>
                <w:szCs w:val="24"/>
                <w:highlight w:val="yellow"/>
                <w:lang w:val="ru-RU"/>
              </w:rPr>
            </w:pPr>
            <w:r w:rsidRPr="007F3F71">
              <w:rPr>
                <w:rFonts w:ascii="Times New Roman" w:hAnsi="Times New Roman" w:cs="Times New Roman"/>
                <w:sz w:val="24"/>
                <w:szCs w:val="24"/>
                <w:lang w:val="ru-RU"/>
              </w:rPr>
              <w:t>По фактам выписки счетов-фактур без фактического выполнения работ находилось в производстве 568 дела, окончено производством 334 дела или 58,8%. В суд направлено 288 дел. Сумма ущерба по оконченным производством уголовным делам составила 9,4 млрд. тенге, возмещено 6,1 млрд. тенге, арестовано имущества на сумму 522 млн. тенге.</w:t>
            </w:r>
          </w:p>
        </w:tc>
        <w:tc>
          <w:tcPr>
            <w:tcW w:w="1417" w:type="dxa"/>
          </w:tcPr>
          <w:p w:rsidR="00E51741" w:rsidRPr="007F3F71" w:rsidRDefault="00E51741" w:rsidP="00E51741">
            <w:pPr>
              <w:spacing w:after="0" w:line="240" w:lineRule="auto"/>
              <w:jc w:val="both"/>
              <w:rPr>
                <w:rFonts w:ascii="Times New Roman" w:hAnsi="Times New Roman" w:cs="Times New Roman"/>
                <w:sz w:val="24"/>
                <w:szCs w:val="24"/>
                <w:highlight w:val="yellow"/>
                <w:lang w:val="ru-RU"/>
              </w:rPr>
            </w:pPr>
            <w:r w:rsidRPr="007F3F71">
              <w:rPr>
                <w:rFonts w:ascii="Times New Roman" w:hAnsi="Times New Roman" w:cs="Times New Roman"/>
                <w:sz w:val="24"/>
                <w:szCs w:val="24"/>
                <w:lang w:val="ru-RU"/>
              </w:rPr>
              <w:t>Исполнено</w:t>
            </w:r>
          </w:p>
          <w:p w:rsidR="00E51741" w:rsidRPr="007D179F" w:rsidRDefault="00E51741" w:rsidP="00E51741">
            <w:pPr>
              <w:spacing w:after="0" w:line="240" w:lineRule="auto"/>
              <w:rPr>
                <w:rFonts w:ascii="Times New Roman" w:hAnsi="Times New Roman" w:cs="Times New Roman"/>
                <w:sz w:val="24"/>
                <w:szCs w:val="24"/>
                <w:lang w:val="ru-RU"/>
              </w:rPr>
            </w:pPr>
          </w:p>
        </w:tc>
      </w:tr>
      <w:tr w:rsidR="00E51741" w:rsidRPr="00BA1D5A" w:rsidTr="00341CA1">
        <w:trPr>
          <w:trHeight w:val="30"/>
        </w:trPr>
        <w:tc>
          <w:tcPr>
            <w:tcW w:w="1696" w:type="dxa"/>
            <w:vMerge/>
          </w:tcPr>
          <w:p w:rsidR="00E51741" w:rsidRPr="004C5757" w:rsidRDefault="00E51741" w:rsidP="00E51741">
            <w:pPr>
              <w:spacing w:after="0" w:line="240" w:lineRule="auto"/>
              <w:rPr>
                <w:rFonts w:ascii="Times New Roman" w:hAnsi="Times New Roman" w:cs="Times New Roman"/>
                <w:sz w:val="24"/>
                <w:szCs w:val="24"/>
                <w:highlight w:val="yellow"/>
                <w:lang w:val="ru-RU"/>
              </w:rPr>
            </w:pPr>
          </w:p>
        </w:tc>
        <w:tc>
          <w:tcPr>
            <w:tcW w:w="1985" w:type="dxa"/>
          </w:tcPr>
          <w:p w:rsidR="00E51741" w:rsidRPr="004C5757" w:rsidRDefault="00E51741" w:rsidP="00E51741">
            <w:pPr>
              <w:spacing w:after="0" w:line="240" w:lineRule="auto"/>
              <w:rPr>
                <w:rFonts w:ascii="Times New Roman" w:hAnsi="Times New Roman" w:cs="Times New Roman"/>
                <w:lang w:val="ru-RU"/>
              </w:rPr>
            </w:pPr>
            <w:r w:rsidRPr="004C5757">
              <w:rPr>
                <w:rFonts w:ascii="Times New Roman" w:hAnsi="Times New Roman" w:cs="Times New Roman"/>
                <w:lang w:val="ru-RU"/>
              </w:rPr>
              <w:t>Провести анализ и оперативно-розыскные мероприятия по определению признаков уголовного правонарушения.</w:t>
            </w:r>
          </w:p>
        </w:tc>
        <w:tc>
          <w:tcPr>
            <w:tcW w:w="4678" w:type="dxa"/>
          </w:tcPr>
          <w:p w:rsidR="00E51741" w:rsidRPr="007F3F71" w:rsidRDefault="00E51741" w:rsidP="00E51741">
            <w:pPr>
              <w:spacing w:after="0" w:line="240" w:lineRule="auto"/>
              <w:jc w:val="both"/>
              <w:rPr>
                <w:rFonts w:ascii="Times New Roman" w:hAnsi="Times New Roman" w:cs="Times New Roman"/>
                <w:sz w:val="24"/>
                <w:szCs w:val="24"/>
                <w:lang w:val="ru-RU"/>
              </w:rPr>
            </w:pPr>
            <w:r w:rsidRPr="007F3F71">
              <w:rPr>
                <w:rFonts w:ascii="Times New Roman" w:hAnsi="Times New Roman" w:cs="Times New Roman"/>
                <w:sz w:val="24"/>
                <w:szCs w:val="24"/>
                <w:lang w:val="ru-RU"/>
              </w:rPr>
              <w:t xml:space="preserve">Проводится системная работа по выявлению уголовных правонарушений в экономической сфере. В целом, по фактам экономической контрабанды в производстве находилось 176 дела, из них окончено – 94. </w:t>
            </w:r>
          </w:p>
          <w:p w:rsidR="00E51741" w:rsidRPr="007F3F71" w:rsidRDefault="00E51741" w:rsidP="00E51741">
            <w:pPr>
              <w:spacing w:after="0" w:line="240" w:lineRule="auto"/>
              <w:jc w:val="both"/>
              <w:rPr>
                <w:rFonts w:ascii="Times New Roman" w:hAnsi="Times New Roman" w:cs="Times New Roman"/>
                <w:sz w:val="24"/>
                <w:szCs w:val="24"/>
                <w:lang w:val="ru-RU"/>
              </w:rPr>
            </w:pPr>
            <w:r w:rsidRPr="007F3F71">
              <w:rPr>
                <w:rFonts w:ascii="Times New Roman" w:hAnsi="Times New Roman" w:cs="Times New Roman"/>
                <w:sz w:val="24"/>
                <w:szCs w:val="24"/>
                <w:lang w:val="ru-RU"/>
              </w:rPr>
              <w:t xml:space="preserve">Приняты меры по сокращению теневого оборота алкогольной продукции: находилось в производстве по нарушению порядка и правил маркировки подакцизных товаров акцизными марками 159 дел, окончено производством 105 дел, </w:t>
            </w:r>
            <w:r w:rsidRPr="007F3F71">
              <w:rPr>
                <w:rFonts w:ascii="Times New Roman" w:hAnsi="Times New Roman" w:cs="Times New Roman"/>
                <w:sz w:val="24"/>
                <w:szCs w:val="24"/>
                <w:lang w:val="ru-RU"/>
              </w:rPr>
              <w:lastRenderedPageBreak/>
              <w:t>в суд направлено – 92 дела.</w:t>
            </w:r>
          </w:p>
          <w:p w:rsidR="00E51741" w:rsidRPr="007F3F71" w:rsidRDefault="00E51741" w:rsidP="00E51741">
            <w:pPr>
              <w:spacing w:after="0" w:line="240" w:lineRule="auto"/>
              <w:jc w:val="both"/>
              <w:rPr>
                <w:rFonts w:ascii="Times New Roman" w:hAnsi="Times New Roman" w:cs="Times New Roman"/>
                <w:sz w:val="24"/>
                <w:szCs w:val="24"/>
                <w:lang w:val="ru-RU"/>
              </w:rPr>
            </w:pPr>
            <w:r w:rsidRPr="007F3F71">
              <w:rPr>
                <w:rFonts w:ascii="Times New Roman" w:hAnsi="Times New Roman" w:cs="Times New Roman"/>
                <w:sz w:val="24"/>
                <w:szCs w:val="24"/>
                <w:lang w:val="ru-RU"/>
              </w:rPr>
              <w:t xml:space="preserve">В сфере незаконного оборота нефти и нефтепродуктов, находилось в производстве 128 уголовных дел, окончено 123 уголовных дел, из них направлено в суд – 96. </w:t>
            </w:r>
          </w:p>
          <w:p w:rsidR="00E51741" w:rsidRPr="00362659" w:rsidRDefault="00E51741" w:rsidP="00E51741">
            <w:pPr>
              <w:spacing w:after="0" w:line="240" w:lineRule="auto"/>
              <w:jc w:val="both"/>
              <w:rPr>
                <w:rFonts w:ascii="Times New Roman" w:hAnsi="Times New Roman" w:cs="Times New Roman"/>
                <w:sz w:val="24"/>
                <w:szCs w:val="24"/>
                <w:highlight w:val="yellow"/>
                <w:lang w:val="ru-RU"/>
              </w:rPr>
            </w:pPr>
            <w:r w:rsidRPr="007F3F71">
              <w:rPr>
                <w:rFonts w:ascii="Times New Roman" w:hAnsi="Times New Roman" w:cs="Times New Roman"/>
                <w:sz w:val="24"/>
                <w:szCs w:val="24"/>
                <w:lang w:val="ru-RU"/>
              </w:rPr>
              <w:t xml:space="preserve">Активные меры приняты по пресечению незаконной организации игорного бизнеса: в производстве находились 654 уголовных дел, окончено производством 564 дел, из них направлено в суд – 497. Пресечена деятельность 157 фактов по функционированию псевдолотерейных терминалов, 234 - электронного казино, 8 – казино «покер» и другие игровые автоматы. </w:t>
            </w:r>
          </w:p>
        </w:tc>
        <w:tc>
          <w:tcPr>
            <w:tcW w:w="1417" w:type="dxa"/>
          </w:tcPr>
          <w:p w:rsidR="00E51741" w:rsidRPr="007F3F71" w:rsidRDefault="00E51741" w:rsidP="00E51741">
            <w:pPr>
              <w:spacing w:after="0" w:line="240" w:lineRule="auto"/>
              <w:jc w:val="both"/>
              <w:rPr>
                <w:rFonts w:ascii="Times New Roman" w:hAnsi="Times New Roman" w:cs="Times New Roman"/>
                <w:sz w:val="24"/>
                <w:szCs w:val="24"/>
                <w:highlight w:val="yellow"/>
                <w:lang w:val="ru-RU"/>
              </w:rPr>
            </w:pPr>
            <w:r w:rsidRPr="007F3F71">
              <w:rPr>
                <w:rFonts w:ascii="Times New Roman" w:hAnsi="Times New Roman" w:cs="Times New Roman"/>
                <w:sz w:val="24"/>
                <w:szCs w:val="24"/>
                <w:lang w:val="ru-RU"/>
              </w:rPr>
              <w:lastRenderedPageBreak/>
              <w:t>Исполнено</w:t>
            </w:r>
          </w:p>
          <w:p w:rsidR="00E51741" w:rsidRPr="007D179F" w:rsidRDefault="00E51741" w:rsidP="00E51741">
            <w:pPr>
              <w:spacing w:after="0" w:line="240" w:lineRule="auto"/>
              <w:rPr>
                <w:rFonts w:ascii="Times New Roman" w:hAnsi="Times New Roman" w:cs="Times New Roman"/>
                <w:sz w:val="24"/>
                <w:szCs w:val="24"/>
                <w:lang w:val="ru-RU"/>
              </w:rPr>
            </w:pPr>
          </w:p>
        </w:tc>
      </w:tr>
      <w:tr w:rsidR="00E51741" w:rsidRPr="00BA1D5A" w:rsidTr="00341CA1">
        <w:trPr>
          <w:trHeight w:val="30"/>
        </w:trPr>
        <w:tc>
          <w:tcPr>
            <w:tcW w:w="1696" w:type="dxa"/>
          </w:tcPr>
          <w:p w:rsidR="00E51741" w:rsidRPr="00524F67" w:rsidRDefault="00E51741" w:rsidP="00E51741">
            <w:pPr>
              <w:spacing w:after="0" w:line="240" w:lineRule="auto"/>
              <w:ind w:left="-113" w:right="-108"/>
              <w:jc w:val="both"/>
              <w:rPr>
                <w:rFonts w:ascii="Times New Roman" w:hAnsi="Times New Roman"/>
                <w:sz w:val="24"/>
                <w:szCs w:val="24"/>
                <w:lang w:val="ru-RU"/>
              </w:rPr>
            </w:pPr>
            <w:r w:rsidRPr="00524F67">
              <w:rPr>
                <w:rFonts w:ascii="Times New Roman" w:hAnsi="Times New Roman"/>
                <w:sz w:val="24"/>
                <w:szCs w:val="24"/>
                <w:lang w:val="ru-RU"/>
              </w:rPr>
              <w:lastRenderedPageBreak/>
              <w:t>Несовершенство информационных систем.</w:t>
            </w:r>
          </w:p>
          <w:p w:rsidR="00E51741" w:rsidRPr="00524F67" w:rsidRDefault="00E51741" w:rsidP="00E51741">
            <w:pPr>
              <w:spacing w:after="0" w:line="240" w:lineRule="auto"/>
              <w:ind w:left="-113" w:right="-108"/>
              <w:jc w:val="both"/>
              <w:rPr>
                <w:rFonts w:ascii="Times New Roman" w:hAnsi="Times New Roman"/>
                <w:sz w:val="24"/>
                <w:szCs w:val="24"/>
                <w:highlight w:val="yellow"/>
                <w:lang w:val="ru-RU"/>
              </w:rPr>
            </w:pPr>
            <w:r w:rsidRPr="00524F67">
              <w:rPr>
                <w:rFonts w:ascii="Times New Roman" w:hAnsi="Times New Roman"/>
                <w:sz w:val="24"/>
                <w:szCs w:val="24"/>
                <w:lang w:val="ru-RU"/>
              </w:rPr>
              <w:t>Изменение структуры объема ввозимых товаров в части сокращения объема ввоза рисковых товаров и товаров прикрытияв</w:t>
            </w:r>
          </w:p>
        </w:tc>
        <w:tc>
          <w:tcPr>
            <w:tcW w:w="1985" w:type="dxa"/>
          </w:tcPr>
          <w:p w:rsidR="00E51741" w:rsidRPr="00524F67" w:rsidRDefault="00E51741" w:rsidP="00E51741">
            <w:pPr>
              <w:spacing w:after="0" w:line="240" w:lineRule="auto"/>
              <w:ind w:left="-113" w:right="-108"/>
              <w:jc w:val="both"/>
              <w:rPr>
                <w:rFonts w:ascii="Times New Roman" w:hAnsi="Times New Roman"/>
                <w:sz w:val="24"/>
                <w:szCs w:val="24"/>
                <w:lang w:val="ru-RU"/>
              </w:rPr>
            </w:pPr>
            <w:r w:rsidRPr="00524F67">
              <w:rPr>
                <w:rFonts w:ascii="Times New Roman" w:hAnsi="Times New Roman"/>
                <w:sz w:val="24"/>
                <w:szCs w:val="24"/>
                <w:lang w:val="ru-RU"/>
              </w:rPr>
              <w:t>Актуализация профилей рисков.                  Доработка информационных систем</w:t>
            </w:r>
          </w:p>
        </w:tc>
        <w:tc>
          <w:tcPr>
            <w:tcW w:w="4678" w:type="dxa"/>
          </w:tcPr>
          <w:p w:rsidR="00E51741" w:rsidRPr="0067281F" w:rsidRDefault="00E51741" w:rsidP="00E51741">
            <w:pPr>
              <w:spacing w:after="0" w:line="240" w:lineRule="auto"/>
              <w:jc w:val="both"/>
              <w:rPr>
                <w:rFonts w:ascii="Times New Roman" w:hAnsi="Times New Roman" w:cs="Times New Roman"/>
                <w:sz w:val="24"/>
                <w:szCs w:val="24"/>
                <w:lang w:val="ru-RU"/>
              </w:rPr>
            </w:pPr>
            <w:r w:rsidRPr="0067281F">
              <w:rPr>
                <w:rFonts w:ascii="Times New Roman" w:hAnsi="Times New Roman" w:cs="Times New Roman"/>
                <w:sz w:val="24"/>
                <w:szCs w:val="24"/>
                <w:lang w:val="ru-RU"/>
              </w:rPr>
              <w:t>В целях проведения эффективной интеграции информационных систем  Приказом Министра финансов Республики Казахстан от 20 апреля 2017 года  № 262  утверждена Дорожная карта по актуализации баз данных уполномоченных органов и внедрения всеобщего декларирования доходов и имущества физических лиц, а также Приказом от 15 дек</w:t>
            </w:r>
            <w:r>
              <w:rPr>
                <w:rFonts w:ascii="Times New Roman" w:hAnsi="Times New Roman" w:cs="Times New Roman"/>
                <w:sz w:val="24"/>
                <w:szCs w:val="24"/>
                <w:lang w:val="ru-RU"/>
              </w:rPr>
              <w:t xml:space="preserve">абря 2017 года </w:t>
            </w:r>
            <w:r w:rsidRPr="0067281F">
              <w:rPr>
                <w:rFonts w:ascii="Times New Roman" w:hAnsi="Times New Roman" w:cs="Times New Roman"/>
                <w:sz w:val="24"/>
                <w:szCs w:val="24"/>
                <w:lang w:val="ru-RU"/>
              </w:rPr>
              <w:t>№ 729 внесены изменений в Приказ Министра финансов Республики Казахстан от 20 апре</w:t>
            </w:r>
            <w:r>
              <w:rPr>
                <w:rFonts w:ascii="Times New Roman" w:hAnsi="Times New Roman" w:cs="Times New Roman"/>
                <w:sz w:val="24"/>
                <w:szCs w:val="24"/>
                <w:lang w:val="ru-RU"/>
              </w:rPr>
              <w:t xml:space="preserve">ля 2017 года </w:t>
            </w:r>
            <w:r w:rsidRPr="0067281F">
              <w:rPr>
                <w:rFonts w:ascii="Times New Roman" w:hAnsi="Times New Roman" w:cs="Times New Roman"/>
                <w:sz w:val="24"/>
                <w:szCs w:val="24"/>
                <w:lang w:val="ru-RU"/>
              </w:rPr>
              <w:t xml:space="preserve">№ 262 «Об утверждении Дорожной карты по актуализации  баз данных уполномоченных органов и внедрения всеобщего декларирования доходов и имущества физических лиц». </w:t>
            </w:r>
          </w:p>
          <w:p w:rsidR="00E51741" w:rsidRPr="0067281F" w:rsidRDefault="00E51741" w:rsidP="00E51741">
            <w:pPr>
              <w:spacing w:after="0" w:line="240" w:lineRule="auto"/>
              <w:jc w:val="both"/>
              <w:rPr>
                <w:rFonts w:ascii="Times New Roman" w:hAnsi="Times New Roman" w:cs="Times New Roman"/>
                <w:sz w:val="24"/>
                <w:szCs w:val="24"/>
                <w:lang w:val="ru-RU"/>
              </w:rPr>
            </w:pPr>
            <w:r w:rsidRPr="0067281F">
              <w:rPr>
                <w:rFonts w:ascii="Times New Roman" w:hAnsi="Times New Roman" w:cs="Times New Roman"/>
                <w:sz w:val="24"/>
                <w:szCs w:val="24"/>
                <w:lang w:val="ru-RU"/>
              </w:rPr>
              <w:t xml:space="preserve">Во исполнение пункта 2 Дорожной карты приказом Председателя Комитета государственных доходов Министерства финансов Республики Казахстан от 12 июля 2017 года                   № 295 утвержден состав рабочей группы из представителей уполномоченных органов для проведения пилота по актуализации государственных баз данных по району «Есиль» города Астана. По результатам проведенного пилота выявлено, что неактуальность баз данных уполномоченных органов по району «Есиль» города Астана составляет 10%. По итогам актуализации из общего количества ошибочных сведений приведено в соответствие 72,7 % сведений. Для актуализации оставшейся части </w:t>
            </w:r>
            <w:r w:rsidRPr="0067281F">
              <w:rPr>
                <w:rFonts w:ascii="Times New Roman" w:hAnsi="Times New Roman" w:cs="Times New Roman"/>
                <w:sz w:val="24"/>
                <w:szCs w:val="24"/>
                <w:lang w:val="ru-RU"/>
              </w:rPr>
              <w:lastRenderedPageBreak/>
              <w:t xml:space="preserve">ошибочных сведений необходимо обращение собственника имущества, при этом необходимо отметить, что часть услуг оказывается на платной основе. </w:t>
            </w:r>
          </w:p>
          <w:p w:rsidR="00E51741" w:rsidRPr="00362659" w:rsidRDefault="00E51741" w:rsidP="00E51741">
            <w:pPr>
              <w:spacing w:after="0" w:line="240" w:lineRule="auto"/>
              <w:jc w:val="both"/>
              <w:rPr>
                <w:rFonts w:ascii="Times New Roman" w:hAnsi="Times New Roman" w:cs="Times New Roman"/>
                <w:sz w:val="24"/>
                <w:szCs w:val="24"/>
                <w:highlight w:val="yellow"/>
                <w:lang w:val="ru-RU"/>
              </w:rPr>
            </w:pPr>
            <w:r w:rsidRPr="0067281F">
              <w:rPr>
                <w:rFonts w:ascii="Times New Roman" w:hAnsi="Times New Roman" w:cs="Times New Roman"/>
                <w:sz w:val="24"/>
                <w:szCs w:val="24"/>
                <w:lang w:val="ru-RU"/>
              </w:rPr>
              <w:t>На сегодняшний день проводятся мероприятия по выявлению ошибок в базах данных уполномоченных органов на республиканском уровне.</w:t>
            </w:r>
          </w:p>
        </w:tc>
        <w:tc>
          <w:tcPr>
            <w:tcW w:w="1417" w:type="dxa"/>
          </w:tcPr>
          <w:p w:rsidR="00E51741" w:rsidRPr="00D528A0" w:rsidRDefault="00E51741" w:rsidP="00E51741">
            <w:pPr>
              <w:spacing w:after="0" w:line="240" w:lineRule="auto"/>
              <w:jc w:val="both"/>
              <w:rPr>
                <w:rFonts w:ascii="Times New Roman" w:hAnsi="Times New Roman" w:cs="Times New Roman"/>
                <w:sz w:val="24"/>
                <w:szCs w:val="24"/>
                <w:lang w:val="ru-RU"/>
              </w:rPr>
            </w:pPr>
            <w:r w:rsidRPr="00D528A0">
              <w:rPr>
                <w:rFonts w:ascii="Times New Roman" w:hAnsi="Times New Roman" w:cs="Times New Roman"/>
                <w:sz w:val="24"/>
                <w:szCs w:val="24"/>
                <w:lang w:val="ru-RU"/>
              </w:rPr>
              <w:lastRenderedPageBreak/>
              <w:t>Исполнено</w:t>
            </w:r>
          </w:p>
          <w:p w:rsidR="00E51741" w:rsidRPr="003E29EA" w:rsidRDefault="00E51741" w:rsidP="00E51741">
            <w:pPr>
              <w:spacing w:after="0" w:line="240" w:lineRule="auto"/>
              <w:rPr>
                <w:rFonts w:ascii="Times New Roman" w:hAnsi="Times New Roman" w:cs="Times New Roman"/>
                <w:sz w:val="24"/>
                <w:szCs w:val="24"/>
                <w:lang w:val="ru-RU"/>
              </w:rPr>
            </w:pPr>
          </w:p>
        </w:tc>
      </w:tr>
      <w:tr w:rsidR="00E51741" w:rsidRPr="00FC62C5" w:rsidTr="00341CA1">
        <w:trPr>
          <w:trHeight w:val="30"/>
        </w:trPr>
        <w:tc>
          <w:tcPr>
            <w:tcW w:w="9776" w:type="dxa"/>
            <w:gridSpan w:val="4"/>
          </w:tcPr>
          <w:p w:rsidR="00E51741" w:rsidRPr="00B83A47" w:rsidRDefault="00E51741" w:rsidP="00E51741">
            <w:pPr>
              <w:spacing w:after="0" w:line="240" w:lineRule="auto"/>
              <w:jc w:val="center"/>
              <w:rPr>
                <w:rFonts w:ascii="Times New Roman" w:hAnsi="Times New Roman" w:cs="Times New Roman"/>
                <w:b/>
                <w:sz w:val="24"/>
                <w:szCs w:val="24"/>
                <w:lang w:val="ru-RU"/>
              </w:rPr>
            </w:pPr>
            <w:r w:rsidRPr="00B83A47">
              <w:rPr>
                <w:rFonts w:ascii="Times New Roman" w:hAnsi="Times New Roman" w:cs="Times New Roman"/>
                <w:b/>
                <w:sz w:val="24"/>
                <w:szCs w:val="24"/>
                <w:lang w:val="ru-RU"/>
              </w:rPr>
              <w:lastRenderedPageBreak/>
              <w:t>Стратегическое направление 2 «</w:t>
            </w:r>
            <w:r w:rsidRPr="00B83A47">
              <w:rPr>
                <w:rFonts w:ascii="Times New Roman" w:eastAsia="Calibri" w:hAnsi="Times New Roman" w:cs="Times New Roman"/>
                <w:b/>
                <w:bCs/>
                <w:sz w:val="24"/>
                <w:szCs w:val="24"/>
                <w:lang w:val="ru-RU"/>
              </w:rPr>
              <w:t>Модернизация системы администрирования государственных активов и финансов</w:t>
            </w:r>
            <w:r w:rsidRPr="00B83A47">
              <w:rPr>
                <w:rFonts w:ascii="Times New Roman" w:hAnsi="Times New Roman" w:cs="Times New Roman"/>
                <w:b/>
                <w:sz w:val="24"/>
                <w:szCs w:val="24"/>
                <w:lang w:val="ru-RU"/>
              </w:rPr>
              <w:t>»</w:t>
            </w:r>
          </w:p>
        </w:tc>
      </w:tr>
      <w:tr w:rsidR="00E51741" w:rsidRPr="00FC62C5" w:rsidTr="00341CA1">
        <w:trPr>
          <w:trHeight w:val="30"/>
        </w:trPr>
        <w:tc>
          <w:tcPr>
            <w:tcW w:w="9776" w:type="dxa"/>
            <w:gridSpan w:val="4"/>
          </w:tcPr>
          <w:p w:rsidR="00E51741" w:rsidRPr="00362659" w:rsidRDefault="00E51741" w:rsidP="00E51741">
            <w:pPr>
              <w:spacing w:after="0" w:line="240" w:lineRule="auto"/>
              <w:jc w:val="center"/>
              <w:rPr>
                <w:rFonts w:ascii="Times New Roman" w:hAnsi="Times New Roman" w:cs="Times New Roman"/>
                <w:b/>
                <w:sz w:val="24"/>
                <w:szCs w:val="24"/>
                <w:highlight w:val="yellow"/>
                <w:lang w:val="ru-RU"/>
              </w:rPr>
            </w:pPr>
            <w:r w:rsidRPr="00B83A47">
              <w:rPr>
                <w:rFonts w:ascii="Times New Roman" w:hAnsi="Times New Roman" w:cs="Times New Roman"/>
                <w:b/>
                <w:sz w:val="24"/>
                <w:szCs w:val="24"/>
                <w:lang w:val="ru-RU"/>
              </w:rPr>
              <w:t>Цель 2.2. Создание благоприятной бизнес – среды и снижение административных барьеров для бизнеса и населения</w:t>
            </w:r>
          </w:p>
        </w:tc>
      </w:tr>
      <w:tr w:rsidR="00E51741" w:rsidRPr="003D76E0" w:rsidTr="00341CA1">
        <w:trPr>
          <w:trHeight w:val="30"/>
        </w:trPr>
        <w:tc>
          <w:tcPr>
            <w:tcW w:w="1696" w:type="dxa"/>
          </w:tcPr>
          <w:p w:rsidR="00E51741" w:rsidRPr="009034D6" w:rsidRDefault="00E51741" w:rsidP="00E51741">
            <w:pPr>
              <w:pStyle w:val="ac"/>
              <w:jc w:val="both"/>
              <w:rPr>
                <w:color w:val="auto"/>
              </w:rPr>
            </w:pPr>
            <w:r w:rsidRPr="009034D6">
              <w:rPr>
                <w:color w:val="auto"/>
              </w:rPr>
              <w:t>1. Изменение методологии расчета показателей индикатора "Налогообложение".                                                  2. Применение категорирования налогоплательщиков при возврате дебетового сальдо по НДС (на сегодняшний день возврат НДС осуществляется только категории крупных налогоплательщиков (экспортеров). Отсутствие возврата субъектам малого и среднего бизнеса приостановлено до 2022 года согласно постановлению ПРК № и дата</w:t>
            </w:r>
          </w:p>
        </w:tc>
        <w:tc>
          <w:tcPr>
            <w:tcW w:w="1985" w:type="dxa"/>
          </w:tcPr>
          <w:p w:rsidR="00E51741" w:rsidRPr="009034D6" w:rsidRDefault="00E51741" w:rsidP="00E51741">
            <w:pPr>
              <w:pStyle w:val="ac"/>
              <w:ind w:firstLine="23"/>
              <w:jc w:val="both"/>
              <w:rPr>
                <w:color w:val="auto"/>
              </w:rPr>
            </w:pPr>
            <w:r w:rsidRPr="009034D6">
              <w:rPr>
                <w:color w:val="auto"/>
              </w:rPr>
              <w:t>Исполнение плана мероприятий по улучшению позиции Казахстана по индикаторам Всемирного банка Doing business и ГИК ВЭФ.  Реализация нормы о возврате превышения НДС в Налоговом кодекс</w:t>
            </w:r>
          </w:p>
        </w:tc>
        <w:tc>
          <w:tcPr>
            <w:tcW w:w="4678" w:type="dxa"/>
          </w:tcPr>
          <w:p w:rsidR="00E51741" w:rsidRPr="003D76E0" w:rsidRDefault="00E51741" w:rsidP="00E51741">
            <w:pPr>
              <w:spacing w:after="0" w:line="240" w:lineRule="auto"/>
              <w:jc w:val="both"/>
              <w:rPr>
                <w:rFonts w:ascii="Times New Roman" w:hAnsi="Times New Roman" w:cs="Times New Roman"/>
                <w:sz w:val="24"/>
                <w:szCs w:val="24"/>
                <w:lang w:val="ru-RU"/>
              </w:rPr>
            </w:pPr>
            <w:r w:rsidRPr="003D76E0">
              <w:rPr>
                <w:rFonts w:ascii="Times New Roman" w:hAnsi="Times New Roman" w:cs="Times New Roman"/>
                <w:sz w:val="24"/>
                <w:szCs w:val="24"/>
                <w:lang w:val="ru-RU"/>
              </w:rPr>
              <w:t xml:space="preserve">По индикатору «Налогообложение» по результатам отчета «DoingBusiness 2018» Казахстан занял 50 место. </w:t>
            </w:r>
          </w:p>
          <w:p w:rsidR="00E51741" w:rsidRPr="003D76E0" w:rsidRDefault="00E51741" w:rsidP="00E51741">
            <w:pPr>
              <w:spacing w:after="0" w:line="240" w:lineRule="auto"/>
              <w:jc w:val="both"/>
              <w:rPr>
                <w:rFonts w:ascii="Times New Roman" w:hAnsi="Times New Roman" w:cs="Times New Roman"/>
                <w:sz w:val="24"/>
                <w:szCs w:val="24"/>
                <w:lang w:val="ru-RU"/>
              </w:rPr>
            </w:pPr>
            <w:r w:rsidRPr="003D76E0">
              <w:rPr>
                <w:rFonts w:ascii="Times New Roman" w:hAnsi="Times New Roman" w:cs="Times New Roman"/>
                <w:sz w:val="24"/>
                <w:szCs w:val="24"/>
                <w:lang w:val="ru-RU"/>
              </w:rPr>
              <w:t xml:space="preserve">Согласно новой методологии с 2017 года индикатор теперь рассчитывается с учетом абсолютно нового четвертого показателя - «Индекса пострегистрации» (Postfiling index).   </w:t>
            </w:r>
          </w:p>
          <w:p w:rsidR="00E51741" w:rsidRPr="003D76E0" w:rsidRDefault="00E51741" w:rsidP="00E51741">
            <w:pPr>
              <w:spacing w:after="0" w:line="240" w:lineRule="auto"/>
              <w:jc w:val="both"/>
              <w:rPr>
                <w:rFonts w:ascii="Times New Roman" w:hAnsi="Times New Roman" w:cs="Times New Roman"/>
                <w:sz w:val="24"/>
                <w:szCs w:val="24"/>
                <w:lang w:val="ru-RU"/>
              </w:rPr>
            </w:pPr>
            <w:r w:rsidRPr="003D76E0">
              <w:rPr>
                <w:rFonts w:ascii="Times New Roman" w:hAnsi="Times New Roman" w:cs="Times New Roman"/>
                <w:sz w:val="24"/>
                <w:szCs w:val="24"/>
                <w:lang w:val="ru-RU"/>
              </w:rPr>
              <w:t>Данный показатель и составил основной удельный вес в определении рейтинга по индикатору «Налогообложение».</w:t>
            </w:r>
          </w:p>
          <w:p w:rsidR="00E51741" w:rsidRPr="003D76E0" w:rsidRDefault="00E51741" w:rsidP="00E51741">
            <w:pPr>
              <w:spacing w:after="0" w:line="240" w:lineRule="auto"/>
              <w:jc w:val="both"/>
              <w:rPr>
                <w:rFonts w:ascii="Times New Roman" w:hAnsi="Times New Roman" w:cs="Times New Roman"/>
                <w:sz w:val="24"/>
                <w:szCs w:val="24"/>
                <w:lang w:val="ru-RU"/>
              </w:rPr>
            </w:pPr>
            <w:r w:rsidRPr="003D76E0">
              <w:rPr>
                <w:rFonts w:ascii="Times New Roman" w:hAnsi="Times New Roman" w:cs="Times New Roman"/>
                <w:sz w:val="24"/>
                <w:szCs w:val="24"/>
                <w:lang w:val="ru-RU"/>
              </w:rPr>
              <w:t xml:space="preserve">Индекс процедур после подачи отчетности и уплаты налогов основан на четырех компонентах: времени на соблюдение требований для возврата НДС, времени на получение возврата НДС, времени на соблюдение требований проверки по налогу на прибыль и времени для прохождения проверки по налогу на прибыль. </w:t>
            </w:r>
          </w:p>
          <w:p w:rsidR="00E51741" w:rsidRPr="003D76E0" w:rsidRDefault="00E51741" w:rsidP="00E51741">
            <w:pPr>
              <w:spacing w:after="0" w:line="240" w:lineRule="auto"/>
              <w:jc w:val="both"/>
              <w:rPr>
                <w:rFonts w:ascii="Times New Roman" w:hAnsi="Times New Roman" w:cs="Times New Roman"/>
                <w:sz w:val="24"/>
                <w:szCs w:val="24"/>
                <w:lang w:val="ru-RU"/>
              </w:rPr>
            </w:pPr>
            <w:r w:rsidRPr="003D76E0">
              <w:rPr>
                <w:rFonts w:ascii="Times New Roman" w:hAnsi="Times New Roman" w:cs="Times New Roman"/>
                <w:sz w:val="24"/>
                <w:szCs w:val="24"/>
                <w:lang w:val="ru-RU"/>
              </w:rPr>
              <w:t>Важным критерием для Всемирного Банка является наличие возврата налога в наличной форме (на примере НДС – это возврат всего дебетового сальдо НДС, без его категорирования).</w:t>
            </w:r>
          </w:p>
          <w:p w:rsidR="00E51741" w:rsidRPr="003D76E0" w:rsidRDefault="00E51741" w:rsidP="00E51741">
            <w:pPr>
              <w:spacing w:after="0" w:line="240" w:lineRule="auto"/>
              <w:jc w:val="both"/>
              <w:rPr>
                <w:rFonts w:ascii="Times New Roman" w:hAnsi="Times New Roman" w:cs="Times New Roman"/>
                <w:sz w:val="24"/>
                <w:szCs w:val="24"/>
                <w:lang w:val="ru-RU"/>
              </w:rPr>
            </w:pPr>
            <w:r w:rsidRPr="003D76E0">
              <w:rPr>
                <w:rFonts w:ascii="Times New Roman" w:hAnsi="Times New Roman" w:cs="Times New Roman"/>
                <w:sz w:val="24"/>
                <w:szCs w:val="24"/>
                <w:lang w:val="ru-RU"/>
              </w:rPr>
              <w:t>На сегодня возврат превышения НДС на расчетный счет налогоплательщика предусмотрен лишь для отдельных категорий налогоплательщиков – это экспортеры и участники  международных перевозок.</w:t>
            </w:r>
          </w:p>
          <w:p w:rsidR="00E51741" w:rsidRPr="00362659" w:rsidRDefault="00E51741" w:rsidP="00E51741">
            <w:pPr>
              <w:spacing w:after="0" w:line="240" w:lineRule="auto"/>
              <w:jc w:val="both"/>
              <w:rPr>
                <w:rFonts w:ascii="Times New Roman" w:hAnsi="Times New Roman" w:cs="Times New Roman"/>
                <w:sz w:val="24"/>
                <w:szCs w:val="24"/>
                <w:highlight w:val="yellow"/>
                <w:lang w:val="ru-RU"/>
              </w:rPr>
            </w:pPr>
            <w:r w:rsidRPr="003D76E0">
              <w:rPr>
                <w:rFonts w:ascii="Times New Roman" w:hAnsi="Times New Roman" w:cs="Times New Roman"/>
                <w:sz w:val="24"/>
                <w:szCs w:val="24"/>
                <w:lang w:val="ru-RU"/>
              </w:rPr>
              <w:t xml:space="preserve">Всемирный Банк проводит исследования в пользу малого бизнеса, который реализует товар исключительно внутри страны. Норма о возврате превышения НДС для таких налогоплательщиков приостановлена до 1 января 2022 года. (ЗРК от 10.12.2008г. «О введении в действие Кодекса Республики Казахстан </w:t>
            </w:r>
            <w:r w:rsidRPr="003D76E0">
              <w:rPr>
                <w:rFonts w:ascii="Times New Roman" w:hAnsi="Times New Roman" w:cs="Times New Roman"/>
                <w:sz w:val="24"/>
                <w:szCs w:val="24"/>
                <w:lang w:val="ru-RU"/>
              </w:rPr>
              <w:lastRenderedPageBreak/>
              <w:t>"О налогах и других обязательных платежах в бюджет»)</w:t>
            </w:r>
          </w:p>
        </w:tc>
        <w:tc>
          <w:tcPr>
            <w:tcW w:w="1417" w:type="dxa"/>
          </w:tcPr>
          <w:p w:rsidR="00E51741" w:rsidRPr="007D179F" w:rsidRDefault="00E51741" w:rsidP="00E5174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Исполнено</w:t>
            </w:r>
          </w:p>
        </w:tc>
      </w:tr>
      <w:tr w:rsidR="00E51741" w:rsidRPr="00C57B0C" w:rsidTr="00341CA1">
        <w:trPr>
          <w:trHeight w:val="30"/>
        </w:trPr>
        <w:tc>
          <w:tcPr>
            <w:tcW w:w="1696" w:type="dxa"/>
          </w:tcPr>
          <w:p w:rsidR="00E51741" w:rsidRPr="009034D6" w:rsidRDefault="00E51741" w:rsidP="00E51741">
            <w:pPr>
              <w:pStyle w:val="ac"/>
              <w:rPr>
                <w:color w:val="auto"/>
              </w:rPr>
            </w:pPr>
            <w:r w:rsidRPr="009034D6">
              <w:rPr>
                <w:color w:val="auto"/>
              </w:rPr>
              <w:lastRenderedPageBreak/>
              <w:t>Изменение методики оценки стран по индикатору «Разрешение неплатежеспособности» рейтинга Всемирного Банка «Doing Bussines».</w:t>
            </w:r>
          </w:p>
        </w:tc>
        <w:tc>
          <w:tcPr>
            <w:tcW w:w="1985" w:type="dxa"/>
          </w:tcPr>
          <w:p w:rsidR="00E51741" w:rsidRPr="009034D6" w:rsidRDefault="00E51741" w:rsidP="00E51741">
            <w:pPr>
              <w:pStyle w:val="ac"/>
              <w:ind w:firstLine="23"/>
              <w:jc w:val="both"/>
              <w:rPr>
                <w:color w:val="auto"/>
              </w:rPr>
            </w:pPr>
            <w:r w:rsidRPr="009034D6">
              <w:rPr>
                <w:color w:val="auto"/>
              </w:rPr>
              <w:t>Максимальное приближение к международным стандартам законодательства о реабилитации и банкротстве, а также проведение работы по повышению качества проводимых процедур реабилитации в целях недопущения значительного влияния предполагаемых изменений методики на место Казахстана в межународном рейтинге.</w:t>
            </w:r>
          </w:p>
        </w:tc>
        <w:tc>
          <w:tcPr>
            <w:tcW w:w="4678" w:type="dxa"/>
          </w:tcPr>
          <w:p w:rsidR="00E51741" w:rsidRPr="00362659" w:rsidRDefault="00E51741" w:rsidP="00E51741">
            <w:pPr>
              <w:spacing w:after="0" w:line="240" w:lineRule="auto"/>
              <w:jc w:val="both"/>
              <w:rPr>
                <w:rFonts w:ascii="Times New Roman" w:hAnsi="Times New Roman" w:cs="Times New Roman"/>
                <w:sz w:val="24"/>
                <w:szCs w:val="24"/>
                <w:highlight w:val="yellow"/>
                <w:lang w:val="ru-RU"/>
              </w:rPr>
            </w:pPr>
            <w:r w:rsidRPr="003D76E0">
              <w:rPr>
                <w:rFonts w:ascii="Times New Roman" w:hAnsi="Times New Roman" w:cs="Times New Roman"/>
                <w:sz w:val="24"/>
                <w:szCs w:val="24"/>
                <w:lang w:val="ru-RU"/>
              </w:rPr>
              <w:t>В отчетном периоде изменений методики оценки стран по индикатору «Разрешение неплатежеспособности» рейтинга Всемирного Банка «Doing Bussines» не было. Вместе с тем, в рамках улучшения позиции Казахстана в рейтинге по указанному индикатору внесены изменения в действующий Закон Республики Казахстан «О реабилитации и банкротстве», направленные на сокращение сроков проведения процедуры банкротства и административных расходов.</w:t>
            </w:r>
          </w:p>
        </w:tc>
        <w:tc>
          <w:tcPr>
            <w:tcW w:w="1417" w:type="dxa"/>
          </w:tcPr>
          <w:p w:rsidR="00E51741" w:rsidRPr="007D179F" w:rsidRDefault="00E51741" w:rsidP="00E51741">
            <w:pPr>
              <w:spacing w:after="0" w:line="240" w:lineRule="auto"/>
              <w:rPr>
                <w:rFonts w:ascii="Times New Roman" w:hAnsi="Times New Roman" w:cs="Times New Roman"/>
                <w:sz w:val="24"/>
                <w:szCs w:val="24"/>
                <w:lang w:val="ru-RU"/>
              </w:rPr>
            </w:pPr>
            <w:r w:rsidRPr="003D76E0">
              <w:rPr>
                <w:rFonts w:ascii="Times New Roman" w:hAnsi="Times New Roman" w:cs="Times New Roman"/>
                <w:sz w:val="24"/>
                <w:szCs w:val="24"/>
                <w:lang w:val="ru-RU"/>
              </w:rPr>
              <w:t>Исполнено</w:t>
            </w:r>
          </w:p>
        </w:tc>
      </w:tr>
      <w:tr w:rsidR="00E51741" w:rsidRPr="00C57B0C" w:rsidTr="00341CA1">
        <w:trPr>
          <w:trHeight w:val="30"/>
        </w:trPr>
        <w:tc>
          <w:tcPr>
            <w:tcW w:w="1696" w:type="dxa"/>
            <w:shd w:val="clear" w:color="auto" w:fill="auto"/>
          </w:tcPr>
          <w:p w:rsidR="00E51741" w:rsidRPr="009034D6" w:rsidRDefault="00E51741" w:rsidP="00E51741">
            <w:pPr>
              <w:pStyle w:val="ac"/>
              <w:rPr>
                <w:color w:val="auto"/>
              </w:rPr>
            </w:pPr>
            <w:r w:rsidRPr="009034D6">
              <w:rPr>
                <w:color w:val="auto"/>
              </w:rPr>
              <w:t>Возможность не применения должниками новых механизмов реабилитации и банкротства.</w:t>
            </w:r>
          </w:p>
        </w:tc>
        <w:tc>
          <w:tcPr>
            <w:tcW w:w="1985" w:type="dxa"/>
            <w:shd w:val="clear" w:color="auto" w:fill="auto"/>
          </w:tcPr>
          <w:p w:rsidR="00E51741" w:rsidRPr="009034D6" w:rsidRDefault="00E51741" w:rsidP="00E51741">
            <w:pPr>
              <w:pStyle w:val="ac"/>
              <w:ind w:firstLine="23"/>
              <w:jc w:val="both"/>
              <w:rPr>
                <w:color w:val="auto"/>
              </w:rPr>
            </w:pPr>
            <w:r w:rsidRPr="009034D6">
              <w:rPr>
                <w:color w:val="auto"/>
              </w:rPr>
              <w:t>Проведение анализа потенциальных должников на предмет применения к ним новых механизмов реабилитации и банкротства, а также урегулирования неплатежеспособности.</w:t>
            </w:r>
          </w:p>
        </w:tc>
        <w:tc>
          <w:tcPr>
            <w:tcW w:w="4678" w:type="dxa"/>
            <w:shd w:val="clear" w:color="auto" w:fill="auto"/>
          </w:tcPr>
          <w:p w:rsidR="00E51741" w:rsidRPr="008A4B62" w:rsidRDefault="00E51741" w:rsidP="00E51741">
            <w:pPr>
              <w:spacing w:after="20" w:line="240" w:lineRule="auto"/>
              <w:jc w:val="both"/>
              <w:rPr>
                <w:rFonts w:ascii="Times New Roman" w:hAnsi="Times New Roman" w:cs="Times New Roman"/>
                <w:sz w:val="24"/>
                <w:szCs w:val="24"/>
                <w:lang w:val="ru-RU"/>
              </w:rPr>
            </w:pPr>
            <w:r w:rsidRPr="008A4B62">
              <w:rPr>
                <w:rFonts w:ascii="Times New Roman" w:hAnsi="Times New Roman" w:cs="Times New Roman"/>
                <w:sz w:val="24"/>
                <w:szCs w:val="24"/>
                <w:lang w:val="ru-RU"/>
              </w:rPr>
              <w:t>В рамках реализации пяти институциональных реформ проведены анализ на предмет возможности финансового оздоровления должников посредством применения новых механизмов, а также на основе сведений по дебиторской задолженности по категориям должников-субъектов бизнеса.</w:t>
            </w:r>
          </w:p>
          <w:p w:rsidR="00E51741" w:rsidRPr="008A4B62" w:rsidRDefault="00E51741" w:rsidP="00E51741">
            <w:pPr>
              <w:spacing w:after="20" w:line="240" w:lineRule="auto"/>
              <w:jc w:val="both"/>
              <w:rPr>
                <w:rFonts w:ascii="Times New Roman" w:hAnsi="Times New Roman" w:cs="Times New Roman"/>
                <w:sz w:val="24"/>
                <w:szCs w:val="24"/>
                <w:lang w:val="ru-RU"/>
              </w:rPr>
            </w:pPr>
            <w:r w:rsidRPr="008A4B62">
              <w:rPr>
                <w:rFonts w:ascii="Times New Roman" w:hAnsi="Times New Roman" w:cs="Times New Roman"/>
                <w:sz w:val="24"/>
                <w:szCs w:val="24"/>
                <w:lang w:val="ru-RU"/>
              </w:rPr>
              <w:t>Территориальными подразделениями КГД МФ РК на постоянной основе проводится работа с должниками на возможность применения ими новых механизмов финансового оздоровления, поскольку это является правом должника.</w:t>
            </w:r>
          </w:p>
          <w:p w:rsidR="00E51741" w:rsidRPr="008A4B62" w:rsidRDefault="00E51741" w:rsidP="00E51741">
            <w:pPr>
              <w:spacing w:after="20" w:line="240" w:lineRule="auto"/>
              <w:jc w:val="both"/>
              <w:rPr>
                <w:rFonts w:ascii="Times New Roman" w:hAnsi="Times New Roman" w:cs="Times New Roman"/>
                <w:sz w:val="24"/>
                <w:szCs w:val="24"/>
                <w:lang w:val="ru-RU"/>
              </w:rPr>
            </w:pPr>
            <w:r w:rsidRPr="008A4B62">
              <w:rPr>
                <w:rFonts w:ascii="Times New Roman" w:hAnsi="Times New Roman" w:cs="Times New Roman"/>
                <w:sz w:val="24"/>
                <w:szCs w:val="24"/>
                <w:lang w:val="ru-RU"/>
              </w:rPr>
              <w:t>Наряду с этим, КГД ведется масштабное использование информационных ресурсов об основных изменениях в законодательстве Республики Казахстан о реабилитации и банкротстве. Разработаны буклеты, брошюры и памятки, которые распространены в бизнес-среде.</w:t>
            </w:r>
          </w:p>
          <w:p w:rsidR="00E51741" w:rsidRPr="008A4B62" w:rsidRDefault="00E51741" w:rsidP="00E51741">
            <w:pPr>
              <w:spacing w:after="20" w:line="240" w:lineRule="auto"/>
              <w:jc w:val="both"/>
              <w:rPr>
                <w:rFonts w:ascii="Times New Roman" w:hAnsi="Times New Roman" w:cs="Times New Roman"/>
                <w:sz w:val="24"/>
                <w:szCs w:val="24"/>
                <w:lang w:val="ru-RU"/>
              </w:rPr>
            </w:pPr>
            <w:r w:rsidRPr="008A4B62">
              <w:rPr>
                <w:rFonts w:ascii="Times New Roman" w:hAnsi="Times New Roman" w:cs="Times New Roman"/>
                <w:sz w:val="24"/>
                <w:szCs w:val="24"/>
                <w:lang w:val="ru-RU"/>
              </w:rPr>
              <w:t xml:space="preserve">Опубликованы тематические статьи в </w:t>
            </w:r>
            <w:r w:rsidRPr="008A4B62">
              <w:rPr>
                <w:rFonts w:ascii="Times New Roman" w:hAnsi="Times New Roman" w:cs="Times New Roman"/>
                <w:sz w:val="24"/>
                <w:szCs w:val="24"/>
                <w:lang w:val="ru-RU"/>
              </w:rPr>
              <w:lastRenderedPageBreak/>
              <w:t xml:space="preserve">СМИ, организованы выступления на местных телеканалах и записи на радиостанциях о преимуществах нововведений в области реабилитации и банкротства. Информирование населения о принятых нормах осуществляется также и через «Кабинет налогоплательщика». </w:t>
            </w:r>
          </w:p>
        </w:tc>
        <w:tc>
          <w:tcPr>
            <w:tcW w:w="1417" w:type="dxa"/>
          </w:tcPr>
          <w:p w:rsidR="00E51741" w:rsidRPr="00983B1E" w:rsidRDefault="00E51741" w:rsidP="00E51741">
            <w:pPr>
              <w:spacing w:after="20" w:line="240" w:lineRule="auto"/>
              <w:jc w:val="both"/>
              <w:rPr>
                <w:rFonts w:ascii="Times New Roman" w:hAnsi="Times New Roman" w:cs="Times New Roman"/>
                <w:sz w:val="24"/>
                <w:szCs w:val="24"/>
                <w:lang w:val="ru-RU"/>
              </w:rPr>
            </w:pPr>
            <w:r w:rsidRPr="00983B1E">
              <w:rPr>
                <w:rFonts w:ascii="Times New Roman" w:hAnsi="Times New Roman" w:cs="Times New Roman"/>
                <w:sz w:val="24"/>
                <w:szCs w:val="24"/>
                <w:lang w:val="ru-RU"/>
              </w:rPr>
              <w:lastRenderedPageBreak/>
              <w:t>Исполнено</w:t>
            </w:r>
          </w:p>
          <w:p w:rsidR="00E51741" w:rsidRPr="00983B1E" w:rsidRDefault="00E51741" w:rsidP="00E51741">
            <w:pPr>
              <w:spacing w:after="0" w:line="240" w:lineRule="auto"/>
              <w:jc w:val="both"/>
              <w:rPr>
                <w:rFonts w:ascii="Times New Roman" w:hAnsi="Times New Roman"/>
                <w:sz w:val="24"/>
                <w:szCs w:val="24"/>
                <w:lang w:val="ru-RU"/>
              </w:rPr>
            </w:pPr>
          </w:p>
        </w:tc>
      </w:tr>
      <w:tr w:rsidR="00E51741" w:rsidRPr="00D4433E" w:rsidTr="00341CA1">
        <w:trPr>
          <w:trHeight w:val="30"/>
        </w:trPr>
        <w:tc>
          <w:tcPr>
            <w:tcW w:w="1696" w:type="dxa"/>
          </w:tcPr>
          <w:p w:rsidR="00E51741" w:rsidRPr="009034D6" w:rsidRDefault="00E51741" w:rsidP="00E51741">
            <w:pPr>
              <w:pStyle w:val="ac"/>
              <w:ind w:right="-80"/>
              <w:rPr>
                <w:color w:val="auto"/>
              </w:rPr>
            </w:pPr>
            <w:r w:rsidRPr="009034D6">
              <w:rPr>
                <w:color w:val="auto"/>
              </w:rPr>
              <w:lastRenderedPageBreak/>
              <w:t>1. Не осведомленность участников внешне-экономической деятельности об новшествах и улучшения в таможенном администрировании.                 2. Изменение методологии расчета данного индикатора (индикатор оценивается путем проведения опроса участников ВЭД, без пояснения причин приведших к снижению позиции методом)                                        3. Изменение участниками внешнеэкономической деятельности сведений о декларируемых товарах, с учетом ранее сработавших      профилей рисков.</w:t>
            </w:r>
          </w:p>
        </w:tc>
        <w:tc>
          <w:tcPr>
            <w:tcW w:w="1985" w:type="dxa"/>
          </w:tcPr>
          <w:p w:rsidR="00E51741" w:rsidRPr="009034D6" w:rsidRDefault="00E51741" w:rsidP="00E51741">
            <w:pPr>
              <w:pStyle w:val="ac"/>
              <w:ind w:firstLine="23"/>
              <w:jc w:val="both"/>
              <w:rPr>
                <w:color w:val="auto"/>
              </w:rPr>
            </w:pPr>
            <w:r w:rsidRPr="009034D6">
              <w:rPr>
                <w:color w:val="auto"/>
              </w:rPr>
              <w:t>1.  Периодически анализ результативности применяемых СУР, систематическая доработка неэффективных профилей рисков.                                                  2. Усилить работу по пропаганде новшеств, принимаемых в рамках совершенствования таможенного администрирования.                       3. Внедрение автоматического выпуска товаров.                               4. Сокращение времени таможенной очистки товаров по процедуре импорт 3 часа 15 минут.                                                    5. Сокращение времени таможенной очистки товаров по процедуре экспорт 40 минут</w:t>
            </w:r>
          </w:p>
        </w:tc>
        <w:tc>
          <w:tcPr>
            <w:tcW w:w="4678" w:type="dxa"/>
          </w:tcPr>
          <w:p w:rsidR="00E51741" w:rsidRDefault="00E51741" w:rsidP="00E51741">
            <w:pPr>
              <w:spacing w:after="20" w:line="240" w:lineRule="auto"/>
              <w:jc w:val="both"/>
              <w:rPr>
                <w:rFonts w:ascii="Times New Roman" w:hAnsi="Times New Roman" w:cs="Times New Roman"/>
                <w:sz w:val="24"/>
                <w:lang w:val="ru-RU"/>
              </w:rPr>
            </w:pPr>
            <w:r>
              <w:rPr>
                <w:rFonts w:ascii="Times New Roman" w:hAnsi="Times New Roman" w:cs="Times New Roman"/>
                <w:sz w:val="24"/>
                <w:lang w:val="ru-RU"/>
              </w:rPr>
              <w:t>Комитетом государственных доходов МФ РК на постоянной основе ведется анализ всех действующих и вновь разработанных профилей риска. Всего в 2017 году проведено 16 заседаний рабочей группы по рассмотрению проектов профилей риска, на которых было рассмотрено 163 проекта профилей риска, было утверждено 68, отменено 63. На сегодняшний день действуют 98 профиля риска, в том числе 82 автоматизированных и 16 неавтоматизированных профилей риска.</w:t>
            </w:r>
          </w:p>
          <w:p w:rsidR="00E51741" w:rsidRPr="00825DDC" w:rsidRDefault="00E51741" w:rsidP="00E51741">
            <w:pPr>
              <w:spacing w:after="20" w:line="240" w:lineRule="auto"/>
              <w:jc w:val="both"/>
              <w:rPr>
                <w:rFonts w:ascii="Times New Roman" w:hAnsi="Times New Roman" w:cs="Times New Roman"/>
                <w:sz w:val="24"/>
                <w:szCs w:val="24"/>
                <w:lang w:val="ru-RU"/>
              </w:rPr>
            </w:pPr>
            <w:r w:rsidRPr="00825DDC">
              <w:rPr>
                <w:rFonts w:ascii="Times New Roman" w:hAnsi="Times New Roman" w:cs="Times New Roman"/>
                <w:sz w:val="24"/>
                <w:szCs w:val="24"/>
                <w:lang w:val="ru-RU"/>
              </w:rPr>
              <w:t>Комитет государственных доходов  в целях повышения таможенной грамотности, а также информированности граждан обо всех принимаемых мерах по упрощению  таможенных процедур, ведет усиленную работу по пропаганде новшеств, принимаемых в рамках совершенствования таможенного администрирования. Например, 22 декабря Руководитель Управления КГД МФ РК Райханов Т.С. рассказал о Новом Таможе</w:t>
            </w:r>
            <w:r>
              <w:rPr>
                <w:rFonts w:ascii="Times New Roman" w:hAnsi="Times New Roman" w:cs="Times New Roman"/>
                <w:sz w:val="24"/>
                <w:szCs w:val="24"/>
                <w:lang w:val="ru-RU"/>
              </w:rPr>
              <w:t xml:space="preserve">нном кодекса 1 каналу Евразия, </w:t>
            </w:r>
            <w:r w:rsidRPr="00825DDC">
              <w:rPr>
                <w:rFonts w:ascii="Times New Roman" w:hAnsi="Times New Roman" w:cs="Times New Roman"/>
                <w:sz w:val="24"/>
                <w:szCs w:val="24"/>
                <w:lang w:val="ru-RU"/>
              </w:rPr>
              <w:t>25 декабря  был проведен брифинг с участием СМИ о «Новеллах Таможенного кодекса», 28 декабря на площадке Службы центральных коммуникаций состоялся брифинг с участием заместителя Председателя КГД МФ РК Амрин Г.К. и т.д.</w:t>
            </w:r>
          </w:p>
          <w:p w:rsidR="00E51741" w:rsidRPr="00095093" w:rsidRDefault="00E51741" w:rsidP="00E51741">
            <w:pPr>
              <w:spacing w:after="0" w:line="240" w:lineRule="auto"/>
              <w:jc w:val="both"/>
              <w:rPr>
                <w:rFonts w:ascii="Times New Roman" w:hAnsi="Times New Roman" w:cs="Times New Roman"/>
                <w:bCs/>
                <w:color w:val="0C0000"/>
                <w:sz w:val="24"/>
                <w:szCs w:val="24"/>
                <w:lang w:val="ru-RU" w:eastAsia="ru-RU"/>
              </w:rPr>
            </w:pPr>
            <w:r w:rsidRPr="00095093">
              <w:rPr>
                <w:rFonts w:ascii="Times New Roman" w:hAnsi="Times New Roman" w:cs="Times New Roman"/>
                <w:bCs/>
                <w:color w:val="0C0000"/>
                <w:sz w:val="24"/>
                <w:szCs w:val="24"/>
                <w:lang w:val="ru-RU" w:eastAsia="ru-RU"/>
              </w:rPr>
              <w:t>В целях развития системы электронного декларирования разработана новая автоматизированная система таможенного администрирования «АСТАНА-1», которая находится на стадии пилотного тестирования.</w:t>
            </w:r>
          </w:p>
          <w:p w:rsidR="00E51741" w:rsidRPr="00095093" w:rsidRDefault="00E51741" w:rsidP="00E51741">
            <w:pPr>
              <w:spacing w:after="0" w:line="240" w:lineRule="auto"/>
              <w:jc w:val="both"/>
              <w:rPr>
                <w:rFonts w:ascii="Times New Roman" w:hAnsi="Times New Roman" w:cs="Times New Roman"/>
                <w:bCs/>
                <w:color w:val="0C0000"/>
                <w:sz w:val="24"/>
                <w:szCs w:val="24"/>
                <w:lang w:val="ru-RU" w:eastAsia="ru-RU"/>
              </w:rPr>
            </w:pPr>
            <w:r w:rsidRPr="00095093">
              <w:rPr>
                <w:rFonts w:ascii="Times New Roman" w:hAnsi="Times New Roman" w:cs="Times New Roman"/>
                <w:bCs/>
                <w:color w:val="0C0000"/>
                <w:sz w:val="24"/>
                <w:szCs w:val="24"/>
                <w:lang w:val="ru-RU" w:eastAsia="ru-RU"/>
              </w:rPr>
              <w:t xml:space="preserve">С 1 октября 2017 года запустился модуль «Транзит» системы АСТАНА-1. А с 1 января 2018 года система введена в промышленную эксплуатацию. Главный ее функционал – прием и обработка таможенных деклараций в электронном виде, а также получение электронных </w:t>
            </w:r>
            <w:r w:rsidRPr="00095093">
              <w:rPr>
                <w:rFonts w:ascii="Times New Roman" w:hAnsi="Times New Roman" w:cs="Times New Roman"/>
                <w:bCs/>
                <w:color w:val="0C0000"/>
                <w:sz w:val="24"/>
                <w:szCs w:val="24"/>
                <w:lang w:val="ru-RU" w:eastAsia="ru-RU"/>
              </w:rPr>
              <w:lastRenderedPageBreak/>
              <w:t xml:space="preserve">разрешительных документов из информационных систем других государственных органов. </w:t>
            </w:r>
          </w:p>
          <w:p w:rsidR="00E51741" w:rsidRPr="00095093" w:rsidRDefault="00E51741" w:rsidP="00E51741">
            <w:pPr>
              <w:spacing w:after="0" w:line="240" w:lineRule="auto"/>
              <w:jc w:val="both"/>
              <w:rPr>
                <w:rFonts w:ascii="Times New Roman" w:hAnsi="Times New Roman" w:cs="Times New Roman"/>
                <w:bCs/>
                <w:color w:val="0C0000"/>
                <w:sz w:val="24"/>
                <w:szCs w:val="24"/>
                <w:lang w:val="ru-RU" w:eastAsia="ru-RU"/>
              </w:rPr>
            </w:pPr>
            <w:r w:rsidRPr="00095093">
              <w:rPr>
                <w:rFonts w:ascii="Times New Roman" w:hAnsi="Times New Roman" w:cs="Times New Roman"/>
                <w:bCs/>
                <w:color w:val="0C0000"/>
                <w:sz w:val="24"/>
                <w:szCs w:val="24"/>
                <w:lang w:val="ru-RU" w:eastAsia="ru-RU"/>
              </w:rPr>
              <w:t>В настоящее время таможенные операции совершаются в пяти информационных системах.</w:t>
            </w:r>
          </w:p>
          <w:p w:rsidR="00E51741" w:rsidRPr="00095093" w:rsidRDefault="00E51741" w:rsidP="00E51741">
            <w:pPr>
              <w:spacing w:after="0" w:line="240" w:lineRule="auto"/>
              <w:jc w:val="both"/>
              <w:rPr>
                <w:rFonts w:ascii="Times New Roman" w:hAnsi="Times New Roman" w:cs="Times New Roman"/>
                <w:bCs/>
                <w:color w:val="0C0000"/>
                <w:sz w:val="24"/>
                <w:szCs w:val="24"/>
                <w:lang w:val="ru-RU" w:eastAsia="ru-RU"/>
              </w:rPr>
            </w:pPr>
            <w:r w:rsidRPr="00095093">
              <w:rPr>
                <w:rFonts w:ascii="Times New Roman" w:hAnsi="Times New Roman" w:cs="Times New Roman"/>
                <w:bCs/>
                <w:color w:val="0C0000"/>
                <w:sz w:val="24"/>
                <w:szCs w:val="24"/>
                <w:lang w:val="ru-RU" w:eastAsia="ru-RU"/>
              </w:rPr>
              <w:t>Внедрение ИС Астана 1 обеспечит полноценное электронное декларирование, положительно повлияет на повышение эффективности взимания таможенных платежей и налогов, упростит и ускорит таможенные процедуры, создаст надежную основу для реализации механизма Единого окна по экспортно-импортным операциям и снизит уровень коррупции путем минимизации прямого контакта между УВЭД и таможенными органами.</w:t>
            </w:r>
          </w:p>
          <w:p w:rsidR="00E51741" w:rsidRPr="00095093" w:rsidRDefault="00E51741" w:rsidP="00E51741">
            <w:pPr>
              <w:spacing w:after="0" w:line="240" w:lineRule="auto"/>
              <w:jc w:val="both"/>
              <w:rPr>
                <w:rFonts w:ascii="Times New Roman" w:hAnsi="Times New Roman" w:cs="Times New Roman"/>
                <w:bCs/>
                <w:color w:val="0C0000"/>
                <w:sz w:val="24"/>
                <w:szCs w:val="24"/>
                <w:lang w:val="ru-RU" w:eastAsia="ru-RU"/>
              </w:rPr>
            </w:pPr>
            <w:r w:rsidRPr="00095093">
              <w:rPr>
                <w:rFonts w:ascii="Times New Roman" w:hAnsi="Times New Roman" w:cs="Times New Roman"/>
                <w:bCs/>
                <w:color w:val="0C0000"/>
                <w:sz w:val="24"/>
                <w:szCs w:val="24"/>
                <w:lang w:val="ru-RU" w:eastAsia="ru-RU"/>
              </w:rPr>
              <w:t xml:space="preserve">ИС Астана 1 имеет ряд преимуществ, включая возможность осуществления автоматизированного контроля всего таможенного процесса с момента подачи предварительной информации, оформления транзита, хранения товаров на складе временного хранения до контроля после выпуска товаров. При отсутствии рисков ИС Астана 1 автоматически выпускает декларацию на товары. </w:t>
            </w:r>
          </w:p>
          <w:p w:rsidR="00E51741" w:rsidRPr="00B128B8" w:rsidRDefault="00E51741" w:rsidP="00E51741">
            <w:pPr>
              <w:spacing w:after="0" w:line="240" w:lineRule="auto"/>
              <w:jc w:val="both"/>
              <w:rPr>
                <w:rFonts w:ascii="Times New Roman" w:hAnsi="Times New Roman" w:cs="Times New Roman"/>
                <w:bCs/>
                <w:color w:val="0C0000"/>
                <w:sz w:val="24"/>
                <w:szCs w:val="24"/>
                <w:lang w:val="ru-RU" w:eastAsia="ru-RU"/>
              </w:rPr>
            </w:pPr>
            <w:r w:rsidRPr="00095093">
              <w:rPr>
                <w:rFonts w:ascii="Times New Roman" w:hAnsi="Times New Roman" w:cs="Times New Roman"/>
                <w:bCs/>
                <w:color w:val="0C0000"/>
                <w:sz w:val="24"/>
                <w:szCs w:val="24"/>
                <w:lang w:val="ru-RU" w:eastAsia="ru-RU"/>
              </w:rPr>
              <w:t>В рамках комплексных мер направленных</w:t>
            </w:r>
            <w:r w:rsidRPr="00B128B8">
              <w:rPr>
                <w:rFonts w:ascii="Times New Roman" w:hAnsi="Times New Roman" w:cs="Times New Roman"/>
                <w:bCs/>
                <w:color w:val="0C0000"/>
                <w:sz w:val="24"/>
                <w:szCs w:val="24"/>
                <w:lang w:val="ru-RU" w:eastAsia="ru-RU"/>
              </w:rPr>
              <w:t xml:space="preserve"> на снижение административных барьеров для бизнеса и упрощения процедур торговли на законодательном уровне максимально сокращено количество документов, предъявляемых при таможенном декларировании товаров:</w:t>
            </w:r>
          </w:p>
          <w:p w:rsidR="00E51741" w:rsidRPr="00B128B8" w:rsidRDefault="00E51741" w:rsidP="00E51741">
            <w:pPr>
              <w:spacing w:after="0" w:line="240" w:lineRule="auto"/>
              <w:jc w:val="both"/>
              <w:rPr>
                <w:rFonts w:ascii="Times New Roman" w:hAnsi="Times New Roman" w:cs="Times New Roman"/>
                <w:bCs/>
                <w:color w:val="0C0000"/>
                <w:sz w:val="24"/>
                <w:szCs w:val="24"/>
                <w:lang w:val="ru-RU" w:eastAsia="ru-RU"/>
              </w:rPr>
            </w:pPr>
            <w:r w:rsidRPr="00B128B8">
              <w:rPr>
                <w:rFonts w:ascii="Times New Roman" w:hAnsi="Times New Roman" w:cs="Times New Roman"/>
                <w:bCs/>
                <w:color w:val="0C0000"/>
                <w:sz w:val="24"/>
                <w:szCs w:val="24"/>
                <w:lang w:val="ru-RU" w:eastAsia="ru-RU"/>
              </w:rPr>
              <w:t>- с 10 до 3 при экспорте (транспортная накладная, счет-фактура (или коммерческий инвойс) и таможенная декларация на экспорт);</w:t>
            </w:r>
          </w:p>
          <w:p w:rsidR="00E51741" w:rsidRPr="00B128B8" w:rsidRDefault="00E51741" w:rsidP="00E51741">
            <w:pPr>
              <w:spacing w:after="0" w:line="240" w:lineRule="auto"/>
              <w:jc w:val="both"/>
              <w:rPr>
                <w:rFonts w:ascii="Times New Roman" w:hAnsi="Times New Roman" w:cs="Times New Roman"/>
                <w:bCs/>
                <w:color w:val="0C0000"/>
                <w:sz w:val="24"/>
                <w:szCs w:val="24"/>
                <w:lang w:val="ru-RU" w:eastAsia="ru-RU"/>
              </w:rPr>
            </w:pPr>
            <w:r w:rsidRPr="00B128B8">
              <w:rPr>
                <w:rFonts w:ascii="Times New Roman" w:hAnsi="Times New Roman" w:cs="Times New Roman"/>
                <w:bCs/>
                <w:color w:val="0C0000"/>
                <w:sz w:val="24"/>
                <w:szCs w:val="24"/>
                <w:lang w:val="ru-RU" w:eastAsia="ru-RU"/>
              </w:rPr>
              <w:t>- с 12 до 5 при импорте (транспортная накладная, счет-фактура (коммерческий инвойс), сертификат соответствия, таможенная декларация на импорт), документ на транзит (в случае транзита товаров).</w:t>
            </w:r>
          </w:p>
          <w:p w:rsidR="00E51741" w:rsidRPr="00B128B8" w:rsidRDefault="00E51741" w:rsidP="00E51741">
            <w:pPr>
              <w:spacing w:after="0" w:line="240" w:lineRule="auto"/>
              <w:ind w:firstLine="127"/>
              <w:jc w:val="both"/>
              <w:rPr>
                <w:rFonts w:ascii="Times New Roman" w:hAnsi="Times New Roman" w:cs="Times New Roman"/>
                <w:bCs/>
                <w:color w:val="0C0000"/>
                <w:sz w:val="24"/>
                <w:szCs w:val="24"/>
                <w:lang w:val="ru-RU" w:eastAsia="ru-RU"/>
              </w:rPr>
            </w:pPr>
            <w:r w:rsidRPr="00B128B8">
              <w:rPr>
                <w:rFonts w:ascii="Times New Roman" w:hAnsi="Times New Roman" w:cs="Times New Roman"/>
                <w:bCs/>
                <w:color w:val="0C0000"/>
                <w:sz w:val="24"/>
                <w:szCs w:val="24"/>
                <w:lang w:val="ru-RU" w:eastAsia="ru-RU"/>
              </w:rPr>
              <w:t xml:space="preserve">Внедрено обязательное предварительное информирование для автотранспорта, железнодорожного транспорта в целях сокращения времени прохождения на пограничных постах. </w:t>
            </w:r>
          </w:p>
          <w:p w:rsidR="00E51741" w:rsidRPr="00487C7F" w:rsidRDefault="00E51741" w:rsidP="00E51741">
            <w:pPr>
              <w:spacing w:after="0" w:line="240" w:lineRule="auto"/>
              <w:jc w:val="both"/>
              <w:rPr>
                <w:rFonts w:ascii="Times New Roman" w:hAnsi="Times New Roman" w:cs="Times New Roman"/>
                <w:bCs/>
                <w:color w:val="0C0000"/>
                <w:sz w:val="24"/>
                <w:szCs w:val="24"/>
                <w:lang w:val="ru-RU" w:eastAsia="ru-RU"/>
              </w:rPr>
            </w:pPr>
            <w:r>
              <w:rPr>
                <w:rFonts w:ascii="Times New Roman" w:hAnsi="Times New Roman" w:cs="Times New Roman"/>
                <w:bCs/>
                <w:color w:val="0C0000"/>
                <w:sz w:val="24"/>
                <w:szCs w:val="24"/>
                <w:lang w:val="ru-RU" w:eastAsia="ru-RU"/>
              </w:rPr>
              <w:t>С</w:t>
            </w:r>
            <w:r w:rsidRPr="00B128B8">
              <w:rPr>
                <w:rFonts w:ascii="Times New Roman" w:hAnsi="Times New Roman" w:cs="Times New Roman"/>
                <w:bCs/>
                <w:color w:val="0C0000"/>
                <w:sz w:val="24"/>
                <w:szCs w:val="24"/>
                <w:lang w:val="ru-RU" w:eastAsia="ru-RU"/>
              </w:rPr>
              <w:t xml:space="preserve">реднее время таможенной очистки </w:t>
            </w:r>
            <w:r w:rsidRPr="00B128B8">
              <w:rPr>
                <w:rFonts w:ascii="Times New Roman" w:hAnsi="Times New Roman" w:cs="Times New Roman"/>
                <w:bCs/>
                <w:color w:val="0C0000"/>
                <w:sz w:val="24"/>
                <w:szCs w:val="24"/>
                <w:lang w:val="ru-RU" w:eastAsia="ru-RU"/>
              </w:rPr>
              <w:lastRenderedPageBreak/>
              <w:t>товаров за 2017 год составило на импорт 1 час 45 минуты, а на экспорт 20 минут.</w:t>
            </w:r>
          </w:p>
        </w:tc>
        <w:tc>
          <w:tcPr>
            <w:tcW w:w="1417" w:type="dxa"/>
          </w:tcPr>
          <w:p w:rsidR="00E51741" w:rsidRPr="0014617B" w:rsidRDefault="00E51741" w:rsidP="00E51741">
            <w:pPr>
              <w:spacing w:after="0" w:line="240" w:lineRule="auto"/>
              <w:rPr>
                <w:rFonts w:ascii="Times New Roman" w:hAnsi="Times New Roman"/>
                <w:sz w:val="24"/>
                <w:szCs w:val="24"/>
                <w:lang w:val="ru-RU"/>
              </w:rPr>
            </w:pPr>
            <w:r w:rsidRPr="0014617B">
              <w:rPr>
                <w:rFonts w:ascii="Times New Roman" w:hAnsi="Times New Roman"/>
                <w:sz w:val="24"/>
                <w:szCs w:val="24"/>
                <w:lang w:val="ru-RU"/>
              </w:rPr>
              <w:lastRenderedPageBreak/>
              <w:t>Исполнено</w:t>
            </w:r>
          </w:p>
          <w:p w:rsidR="00E51741" w:rsidRPr="001910AF" w:rsidRDefault="00E51741" w:rsidP="00E51741">
            <w:pPr>
              <w:spacing w:after="0" w:line="240" w:lineRule="auto"/>
              <w:rPr>
                <w:rFonts w:ascii="Times New Roman" w:hAnsi="Times New Roman"/>
                <w:b/>
                <w:sz w:val="24"/>
                <w:szCs w:val="24"/>
                <w:lang w:val="ru-RU"/>
              </w:rPr>
            </w:pPr>
          </w:p>
        </w:tc>
      </w:tr>
      <w:tr w:rsidR="00E51741" w:rsidRPr="00C57B0C" w:rsidTr="00341CA1">
        <w:trPr>
          <w:trHeight w:val="30"/>
        </w:trPr>
        <w:tc>
          <w:tcPr>
            <w:tcW w:w="1696" w:type="dxa"/>
          </w:tcPr>
          <w:p w:rsidR="00E51741" w:rsidRPr="009034D6" w:rsidRDefault="00E51741" w:rsidP="00E51741">
            <w:pPr>
              <w:pStyle w:val="ac"/>
              <w:jc w:val="both"/>
              <w:rPr>
                <w:color w:val="auto"/>
              </w:rPr>
            </w:pPr>
            <w:r w:rsidRPr="009034D6">
              <w:rPr>
                <w:color w:val="auto"/>
              </w:rPr>
              <w:lastRenderedPageBreak/>
              <w:t xml:space="preserve">Увеличение количества автотранспортных средств превышающих пропускную способность пунктов пропуска, увеличение нагрузки.     </w:t>
            </w:r>
          </w:p>
        </w:tc>
        <w:tc>
          <w:tcPr>
            <w:tcW w:w="1985" w:type="dxa"/>
          </w:tcPr>
          <w:p w:rsidR="00E51741" w:rsidRPr="009034D6" w:rsidRDefault="00E51741" w:rsidP="00E51741">
            <w:pPr>
              <w:spacing w:after="0" w:line="240" w:lineRule="auto"/>
              <w:rPr>
                <w:rFonts w:ascii="Times New Roman" w:hAnsi="Times New Roman"/>
                <w:sz w:val="24"/>
                <w:szCs w:val="24"/>
                <w:lang w:val="ru-RU"/>
              </w:rPr>
            </w:pPr>
            <w:r w:rsidRPr="009034D6">
              <w:rPr>
                <w:rFonts w:ascii="Times New Roman" w:hAnsi="Times New Roman"/>
                <w:sz w:val="24"/>
                <w:szCs w:val="24"/>
                <w:lang w:val="ru-RU"/>
              </w:rPr>
              <w:t>Модернизация инфраструктуры существующих пунктов пропуска.</w:t>
            </w:r>
          </w:p>
        </w:tc>
        <w:tc>
          <w:tcPr>
            <w:tcW w:w="4678" w:type="dxa"/>
          </w:tcPr>
          <w:p w:rsidR="00E51741" w:rsidRPr="000359ED" w:rsidRDefault="00E51741" w:rsidP="00E51741">
            <w:pPr>
              <w:spacing w:after="2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За </w:t>
            </w:r>
            <w:r w:rsidRPr="000359ED">
              <w:rPr>
                <w:rFonts w:ascii="Times New Roman" w:hAnsi="Times New Roman" w:cs="Times New Roman"/>
                <w:sz w:val="24"/>
                <w:szCs w:val="24"/>
                <w:lang w:val="ru-RU"/>
              </w:rPr>
              <w:t xml:space="preserve">2017 </w:t>
            </w:r>
            <w:r>
              <w:rPr>
                <w:rFonts w:ascii="Times New Roman" w:hAnsi="Times New Roman" w:cs="Times New Roman"/>
                <w:sz w:val="24"/>
                <w:szCs w:val="24"/>
                <w:lang w:val="ru-RU"/>
              </w:rPr>
              <w:t xml:space="preserve">год </w:t>
            </w:r>
            <w:r w:rsidRPr="000359ED">
              <w:rPr>
                <w:rFonts w:ascii="Times New Roman" w:hAnsi="Times New Roman" w:cs="Times New Roman"/>
                <w:sz w:val="24"/>
                <w:szCs w:val="24"/>
                <w:lang w:val="ru-RU"/>
              </w:rPr>
              <w:t xml:space="preserve">КГД МФ РК введется работа по реализации мероприятий реконструкции и технического дооснащения пунктов пропуска на внешней границе ЕАЭС. </w:t>
            </w:r>
          </w:p>
          <w:p w:rsidR="00E51741" w:rsidRPr="000359ED" w:rsidRDefault="00E51741" w:rsidP="00E51741">
            <w:pPr>
              <w:spacing w:after="20" w:line="240" w:lineRule="auto"/>
              <w:jc w:val="both"/>
              <w:rPr>
                <w:rFonts w:ascii="Times New Roman" w:hAnsi="Times New Roman" w:cs="Times New Roman"/>
                <w:sz w:val="24"/>
                <w:szCs w:val="24"/>
                <w:lang w:val="ru-RU"/>
              </w:rPr>
            </w:pPr>
            <w:r w:rsidRPr="000359ED">
              <w:rPr>
                <w:rFonts w:ascii="Times New Roman" w:hAnsi="Times New Roman" w:cs="Times New Roman"/>
                <w:sz w:val="24"/>
                <w:szCs w:val="24"/>
                <w:lang w:val="ru-RU"/>
              </w:rPr>
              <w:t>Всего планируется провести модернизацию и техническое дооснащение 24 пунктов пропуска:</w:t>
            </w:r>
          </w:p>
          <w:p w:rsidR="00E51741" w:rsidRPr="000359ED" w:rsidRDefault="00E51741" w:rsidP="00E51741">
            <w:pPr>
              <w:spacing w:after="20" w:line="240" w:lineRule="auto"/>
              <w:jc w:val="both"/>
              <w:rPr>
                <w:rFonts w:ascii="Times New Roman" w:hAnsi="Times New Roman" w:cs="Times New Roman"/>
                <w:sz w:val="24"/>
                <w:szCs w:val="24"/>
                <w:lang w:val="ru-RU"/>
              </w:rPr>
            </w:pPr>
            <w:r w:rsidRPr="000359ED">
              <w:rPr>
                <w:rFonts w:ascii="Times New Roman" w:hAnsi="Times New Roman" w:cs="Times New Roman"/>
                <w:sz w:val="24"/>
                <w:szCs w:val="24"/>
                <w:lang w:val="ru-RU"/>
              </w:rPr>
              <w:t>11 - автомобильных пунктов пропуска;</w:t>
            </w:r>
          </w:p>
          <w:p w:rsidR="00E51741" w:rsidRPr="000359ED" w:rsidRDefault="00E51741" w:rsidP="00E51741">
            <w:pPr>
              <w:spacing w:after="20" w:line="240" w:lineRule="auto"/>
              <w:jc w:val="both"/>
              <w:rPr>
                <w:rFonts w:ascii="Times New Roman" w:hAnsi="Times New Roman" w:cs="Times New Roman"/>
                <w:sz w:val="24"/>
                <w:szCs w:val="24"/>
                <w:lang w:val="ru-RU"/>
              </w:rPr>
            </w:pPr>
            <w:r w:rsidRPr="000359ED">
              <w:rPr>
                <w:rFonts w:ascii="Times New Roman" w:hAnsi="Times New Roman" w:cs="Times New Roman"/>
                <w:sz w:val="24"/>
                <w:szCs w:val="24"/>
                <w:lang w:val="ru-RU"/>
              </w:rPr>
              <w:t>12 - воздушных пунктов пропуска;</w:t>
            </w:r>
          </w:p>
          <w:p w:rsidR="00E51741" w:rsidRPr="000359ED" w:rsidRDefault="00E51741" w:rsidP="00E51741">
            <w:pPr>
              <w:spacing w:after="20" w:line="240" w:lineRule="auto"/>
              <w:jc w:val="both"/>
              <w:rPr>
                <w:rFonts w:ascii="Times New Roman" w:hAnsi="Times New Roman" w:cs="Times New Roman"/>
                <w:sz w:val="24"/>
                <w:szCs w:val="24"/>
                <w:lang w:val="ru-RU"/>
              </w:rPr>
            </w:pPr>
            <w:r w:rsidRPr="000359ED">
              <w:rPr>
                <w:rFonts w:ascii="Times New Roman" w:hAnsi="Times New Roman" w:cs="Times New Roman"/>
                <w:sz w:val="24"/>
                <w:szCs w:val="24"/>
                <w:lang w:val="ru-RU"/>
              </w:rPr>
              <w:t>1 - железнодорожного пункта пропуска;</w:t>
            </w:r>
          </w:p>
          <w:p w:rsidR="00E51741" w:rsidRPr="000359ED" w:rsidRDefault="00E51741" w:rsidP="00E51741">
            <w:pPr>
              <w:spacing w:after="20" w:line="240" w:lineRule="auto"/>
              <w:jc w:val="both"/>
              <w:rPr>
                <w:rFonts w:ascii="Times New Roman" w:hAnsi="Times New Roman" w:cs="Times New Roman"/>
                <w:sz w:val="24"/>
                <w:szCs w:val="24"/>
                <w:lang w:val="ru-RU"/>
              </w:rPr>
            </w:pPr>
            <w:r w:rsidRPr="000359ED">
              <w:rPr>
                <w:rFonts w:ascii="Times New Roman" w:hAnsi="Times New Roman" w:cs="Times New Roman"/>
                <w:sz w:val="24"/>
                <w:szCs w:val="24"/>
                <w:lang w:val="ru-RU"/>
              </w:rPr>
              <w:t xml:space="preserve">Данные работы будут проведены 2018-2021 гг. </w:t>
            </w:r>
          </w:p>
          <w:p w:rsidR="00E51741" w:rsidRPr="000359ED" w:rsidRDefault="00E51741" w:rsidP="00E51741">
            <w:pPr>
              <w:spacing w:after="20" w:line="240" w:lineRule="auto"/>
              <w:jc w:val="both"/>
              <w:rPr>
                <w:rFonts w:ascii="Times New Roman" w:hAnsi="Times New Roman" w:cs="Times New Roman"/>
                <w:sz w:val="24"/>
                <w:szCs w:val="24"/>
                <w:lang w:val="ru-RU"/>
              </w:rPr>
            </w:pPr>
            <w:r w:rsidRPr="000359ED">
              <w:rPr>
                <w:rFonts w:ascii="Times New Roman" w:hAnsi="Times New Roman" w:cs="Times New Roman"/>
                <w:sz w:val="24"/>
                <w:szCs w:val="24"/>
                <w:lang w:val="ru-RU"/>
              </w:rPr>
              <w:t>26 декабря 2017 года составлен договор  на разработку проектно-сметной документации на реконструкцию и техническое дооснащение автомобильного пункта пропуска «Б.Конысбаева» за счет бюджетных средств. В 2018 году планируется реализация данного проекта.</w:t>
            </w:r>
          </w:p>
        </w:tc>
        <w:tc>
          <w:tcPr>
            <w:tcW w:w="1417" w:type="dxa"/>
          </w:tcPr>
          <w:p w:rsidR="00E51741" w:rsidRPr="003D76E0" w:rsidRDefault="00E51741" w:rsidP="00E51741">
            <w:pPr>
              <w:spacing w:after="20" w:line="240" w:lineRule="auto"/>
              <w:jc w:val="both"/>
              <w:rPr>
                <w:rFonts w:ascii="Times New Roman" w:hAnsi="Times New Roman"/>
                <w:sz w:val="24"/>
                <w:szCs w:val="24"/>
                <w:lang w:val="ru-RU"/>
              </w:rPr>
            </w:pPr>
            <w:r w:rsidRPr="003D76E0">
              <w:rPr>
                <w:rFonts w:ascii="Times New Roman" w:hAnsi="Times New Roman"/>
                <w:sz w:val="24"/>
                <w:szCs w:val="24"/>
                <w:lang w:val="ru-RU"/>
              </w:rPr>
              <w:t>Исполнено</w:t>
            </w:r>
          </w:p>
          <w:p w:rsidR="00E51741" w:rsidRPr="007D179F" w:rsidRDefault="00E51741" w:rsidP="00E51741">
            <w:pPr>
              <w:spacing w:after="0" w:line="240" w:lineRule="auto"/>
              <w:rPr>
                <w:rFonts w:ascii="Times New Roman" w:hAnsi="Times New Roman" w:cs="Times New Roman"/>
                <w:sz w:val="24"/>
                <w:szCs w:val="24"/>
                <w:lang w:val="ru-RU"/>
              </w:rPr>
            </w:pPr>
          </w:p>
        </w:tc>
      </w:tr>
      <w:tr w:rsidR="00E51741" w:rsidRPr="00C57B0C" w:rsidTr="00341CA1">
        <w:trPr>
          <w:trHeight w:val="30"/>
        </w:trPr>
        <w:tc>
          <w:tcPr>
            <w:tcW w:w="1696" w:type="dxa"/>
          </w:tcPr>
          <w:p w:rsidR="00E51741" w:rsidRPr="009034D6" w:rsidRDefault="00E51741" w:rsidP="00E51741">
            <w:pPr>
              <w:pStyle w:val="ac"/>
              <w:jc w:val="both"/>
              <w:rPr>
                <w:color w:val="auto"/>
              </w:rPr>
            </w:pPr>
            <w:r w:rsidRPr="009034D6">
              <w:rPr>
                <w:color w:val="auto"/>
              </w:rPr>
              <w:t>1. Длительность сроков внедрения информационных систем органов государственных доходов;                                    2. Квалификация сотрудников органов государственных доходов;                                    3. Отсутствие интеграции информационных систем органов государственных доходов с информационными системами других уполномоченных органов</w:t>
            </w:r>
          </w:p>
        </w:tc>
        <w:tc>
          <w:tcPr>
            <w:tcW w:w="1985" w:type="dxa"/>
          </w:tcPr>
          <w:p w:rsidR="00E51741" w:rsidRPr="009034D6" w:rsidRDefault="00E51741" w:rsidP="00E51741">
            <w:pPr>
              <w:spacing w:after="0" w:line="240" w:lineRule="auto"/>
              <w:rPr>
                <w:rFonts w:ascii="Times New Roman" w:hAnsi="Times New Roman"/>
                <w:sz w:val="24"/>
                <w:szCs w:val="24"/>
                <w:lang w:val="ru-RU"/>
              </w:rPr>
            </w:pPr>
            <w:r w:rsidRPr="009034D6">
              <w:rPr>
                <w:rFonts w:ascii="Times New Roman" w:hAnsi="Times New Roman"/>
                <w:sz w:val="24"/>
                <w:szCs w:val="24"/>
                <w:lang w:val="ru-RU"/>
              </w:rPr>
              <w:t>1.Увеличение количества электронных госуслуг;</w:t>
            </w:r>
          </w:p>
          <w:p w:rsidR="00E51741" w:rsidRPr="009034D6" w:rsidRDefault="00E51741" w:rsidP="00E51741">
            <w:pPr>
              <w:pStyle w:val="ac"/>
              <w:ind w:firstLine="23"/>
              <w:jc w:val="both"/>
              <w:rPr>
                <w:color w:val="auto"/>
              </w:rPr>
            </w:pPr>
            <w:r w:rsidRPr="009034D6">
              <w:rPr>
                <w:color w:val="auto"/>
              </w:rPr>
              <w:t>2. передача оказание гос.услуг через Госкорпорацию на альтернативной и безальтернативной основах;</w:t>
            </w:r>
          </w:p>
          <w:p w:rsidR="00E51741" w:rsidRPr="009034D6" w:rsidRDefault="00E51741" w:rsidP="00E51741">
            <w:pPr>
              <w:pStyle w:val="ac"/>
              <w:ind w:firstLine="23"/>
              <w:jc w:val="both"/>
              <w:rPr>
                <w:color w:val="auto"/>
              </w:rPr>
            </w:pPr>
            <w:r w:rsidRPr="009034D6">
              <w:rPr>
                <w:color w:val="auto"/>
              </w:rPr>
              <w:t>3. сокращение времени оказания гос.услуг;</w:t>
            </w:r>
          </w:p>
          <w:p w:rsidR="00E51741" w:rsidRPr="009034D6" w:rsidRDefault="00E51741" w:rsidP="00E51741">
            <w:pPr>
              <w:spacing w:after="0" w:line="240" w:lineRule="auto"/>
              <w:rPr>
                <w:rFonts w:ascii="Times New Roman" w:hAnsi="Times New Roman"/>
                <w:sz w:val="24"/>
                <w:szCs w:val="24"/>
                <w:lang w:val="ru-RU"/>
              </w:rPr>
            </w:pPr>
            <w:r w:rsidRPr="009034D6">
              <w:rPr>
                <w:rFonts w:ascii="Times New Roman" w:hAnsi="Times New Roman"/>
                <w:sz w:val="24"/>
                <w:szCs w:val="24"/>
                <w:lang w:val="ru-RU"/>
              </w:rPr>
              <w:t>4. сокращение количества документов, требуемых при получении гос.услуг.</w:t>
            </w:r>
          </w:p>
        </w:tc>
        <w:tc>
          <w:tcPr>
            <w:tcW w:w="4678" w:type="dxa"/>
          </w:tcPr>
          <w:p w:rsidR="00E51741" w:rsidRPr="000359ED" w:rsidRDefault="00E51741" w:rsidP="00E51741">
            <w:pPr>
              <w:spacing w:after="20" w:line="240" w:lineRule="auto"/>
              <w:jc w:val="both"/>
              <w:rPr>
                <w:rFonts w:ascii="Times New Roman" w:hAnsi="Times New Roman"/>
                <w:sz w:val="24"/>
                <w:szCs w:val="24"/>
                <w:lang w:val="ru-RU"/>
              </w:rPr>
            </w:pPr>
            <w:r>
              <w:rPr>
                <w:rFonts w:ascii="Times New Roman" w:hAnsi="Times New Roman"/>
                <w:sz w:val="24"/>
                <w:szCs w:val="24"/>
                <w:lang w:val="ru-RU"/>
              </w:rPr>
              <w:t>О</w:t>
            </w:r>
            <w:r w:rsidRPr="000359ED">
              <w:rPr>
                <w:rFonts w:ascii="Times New Roman" w:hAnsi="Times New Roman"/>
                <w:sz w:val="24"/>
                <w:szCs w:val="24"/>
                <w:lang w:val="ru-RU"/>
              </w:rPr>
              <w:t xml:space="preserve">рганами государственных доходов оказываются физическим и юридическим </w:t>
            </w:r>
            <w:r w:rsidRPr="001F3C76">
              <w:rPr>
                <w:rFonts w:ascii="Times New Roman" w:hAnsi="Times New Roman"/>
                <w:sz w:val="24"/>
                <w:szCs w:val="24"/>
                <w:lang w:val="ru-RU"/>
              </w:rPr>
              <w:t>лицам 48 государственные услуги, из них 32 услуги (или 66,6%) автоматизированы, в том числе 28 – через портал «электронного правительства».</w:t>
            </w:r>
            <w:r w:rsidRPr="000359ED">
              <w:rPr>
                <w:rFonts w:ascii="Times New Roman" w:hAnsi="Times New Roman"/>
                <w:sz w:val="24"/>
                <w:szCs w:val="24"/>
                <w:lang w:val="ru-RU"/>
              </w:rPr>
              <w:t xml:space="preserve">  </w:t>
            </w:r>
          </w:p>
          <w:p w:rsidR="00E51741" w:rsidRPr="000359ED" w:rsidRDefault="00E51741" w:rsidP="00E51741">
            <w:pPr>
              <w:spacing w:after="20" w:line="240" w:lineRule="auto"/>
              <w:jc w:val="both"/>
              <w:rPr>
                <w:rFonts w:ascii="Times New Roman" w:hAnsi="Times New Roman"/>
                <w:sz w:val="24"/>
                <w:szCs w:val="24"/>
                <w:lang w:val="ru-RU"/>
              </w:rPr>
            </w:pPr>
            <w:r w:rsidRPr="000359ED">
              <w:rPr>
                <w:rFonts w:ascii="Times New Roman" w:hAnsi="Times New Roman"/>
                <w:sz w:val="24"/>
                <w:szCs w:val="24"/>
                <w:lang w:val="ru-RU"/>
              </w:rPr>
              <w:t>Для удобства налогоплательщиков, на альтернативной основе через «Государственную корпорацию «Правительство для граждан» (далее – Госкорпорация) оказываются 26 услуги, на безал</w:t>
            </w:r>
            <w:r>
              <w:rPr>
                <w:rFonts w:ascii="Times New Roman" w:hAnsi="Times New Roman"/>
                <w:sz w:val="24"/>
                <w:szCs w:val="24"/>
                <w:lang w:val="ru-RU"/>
              </w:rPr>
              <w:t>ьтернативной основе – 1 услуга.</w:t>
            </w:r>
          </w:p>
          <w:p w:rsidR="00E51741" w:rsidRPr="000359ED" w:rsidRDefault="00E51741" w:rsidP="00E51741">
            <w:pPr>
              <w:spacing w:after="20" w:line="240" w:lineRule="auto"/>
              <w:jc w:val="both"/>
              <w:rPr>
                <w:rFonts w:ascii="Times New Roman" w:hAnsi="Times New Roman"/>
                <w:sz w:val="24"/>
                <w:szCs w:val="24"/>
                <w:lang w:val="ru-RU"/>
              </w:rPr>
            </w:pPr>
            <w:r w:rsidRPr="000359ED">
              <w:rPr>
                <w:rFonts w:ascii="Times New Roman" w:hAnsi="Times New Roman"/>
                <w:sz w:val="24"/>
                <w:szCs w:val="24"/>
                <w:lang w:val="ru-RU"/>
              </w:rPr>
              <w:t>За 2017 год органами государственных доходов Республики Казахстан оказано всего 17,6 млн. государственных услуг, из них:</w:t>
            </w:r>
          </w:p>
          <w:p w:rsidR="00E51741" w:rsidRPr="000359ED" w:rsidRDefault="00E51741" w:rsidP="00E51741">
            <w:pPr>
              <w:spacing w:after="20" w:line="240" w:lineRule="auto"/>
              <w:jc w:val="both"/>
              <w:rPr>
                <w:rFonts w:ascii="Times New Roman" w:hAnsi="Times New Roman"/>
                <w:sz w:val="24"/>
                <w:szCs w:val="24"/>
                <w:lang w:val="ru-RU"/>
              </w:rPr>
            </w:pPr>
            <w:r w:rsidRPr="000359ED">
              <w:rPr>
                <w:rFonts w:ascii="Times New Roman" w:hAnsi="Times New Roman"/>
                <w:sz w:val="24"/>
                <w:szCs w:val="24"/>
                <w:lang w:val="ru-RU"/>
              </w:rPr>
              <w:t>в электронном виде – 15,5 млн. или 88,1 %;</w:t>
            </w:r>
          </w:p>
          <w:p w:rsidR="00E51741" w:rsidRPr="000359ED" w:rsidRDefault="00E51741" w:rsidP="00E51741">
            <w:pPr>
              <w:spacing w:after="20" w:line="240" w:lineRule="auto"/>
              <w:jc w:val="both"/>
              <w:rPr>
                <w:rFonts w:ascii="Times New Roman" w:hAnsi="Times New Roman"/>
                <w:sz w:val="24"/>
                <w:szCs w:val="24"/>
                <w:lang w:val="ru-RU"/>
              </w:rPr>
            </w:pPr>
            <w:r w:rsidRPr="000359ED">
              <w:rPr>
                <w:rFonts w:ascii="Times New Roman" w:hAnsi="Times New Roman"/>
                <w:sz w:val="24"/>
                <w:szCs w:val="24"/>
                <w:lang w:val="ru-RU"/>
              </w:rPr>
              <w:t>в бумажном виде – 2,1 млн. или 11,9 %.</w:t>
            </w:r>
          </w:p>
          <w:p w:rsidR="00E51741" w:rsidRPr="000359ED" w:rsidRDefault="00E51741" w:rsidP="00E51741">
            <w:pPr>
              <w:spacing w:after="20" w:line="240" w:lineRule="auto"/>
              <w:jc w:val="both"/>
              <w:rPr>
                <w:rFonts w:ascii="Times New Roman" w:hAnsi="Times New Roman"/>
                <w:sz w:val="24"/>
                <w:szCs w:val="24"/>
                <w:lang w:val="ru-RU"/>
              </w:rPr>
            </w:pPr>
            <w:r w:rsidRPr="000359ED">
              <w:rPr>
                <w:rFonts w:ascii="Times New Roman" w:hAnsi="Times New Roman"/>
                <w:sz w:val="24"/>
                <w:szCs w:val="24"/>
                <w:lang w:val="ru-RU"/>
              </w:rPr>
              <w:t>во исполнение пункта 22 второго приоритета «Кардинальное улучшение и расширение бизнес-среды» Общенационального плана по реализации Послания Главы Государства народу Казахстана от 31 января 2017 года «Третья модернизация Казахстана: глобальная конкурентоспособность», утвержденного Указом Президента Республики Казахстан от 15 февраля 2017 года №</w:t>
            </w:r>
            <w:r>
              <w:rPr>
                <w:rFonts w:ascii="Times New Roman" w:hAnsi="Times New Roman"/>
                <w:sz w:val="24"/>
                <w:szCs w:val="24"/>
                <w:lang w:val="ru-RU"/>
              </w:rPr>
              <w:t xml:space="preserve"> </w:t>
            </w:r>
            <w:r w:rsidRPr="000359ED">
              <w:rPr>
                <w:rFonts w:ascii="Times New Roman" w:hAnsi="Times New Roman"/>
                <w:sz w:val="24"/>
                <w:szCs w:val="24"/>
                <w:lang w:val="ru-RU"/>
              </w:rPr>
              <w:t xml:space="preserve">422 Комитетом </w:t>
            </w:r>
            <w:r w:rsidRPr="000359ED">
              <w:rPr>
                <w:rFonts w:ascii="Times New Roman" w:hAnsi="Times New Roman"/>
                <w:sz w:val="24"/>
                <w:szCs w:val="24"/>
                <w:lang w:val="ru-RU"/>
              </w:rPr>
              <w:lastRenderedPageBreak/>
              <w:t>сформирована матрица ранжирования государственных услуг, по итогам которого, с учетом количества оказанных государственных услуг, проблемности и важности, государственные услуги были распределены по приоритетности: «высокий», «средний» и «низкий». В целях реализации данной матрицы, Комитетом утвержден и согласован с МИК План по оптимизации государственных услуг, оказываемых органами государственных доходов на 2017 год. В целях оптимизации процессов оказания государственных услуг с 1 мая 2017 года упрощена процедура оказания государственной услуги «Регистрационный учет плательщиков налога на добавленную стоимость (НДС)»:</w:t>
            </w:r>
          </w:p>
          <w:p w:rsidR="00E51741" w:rsidRPr="000359ED" w:rsidRDefault="00E51741" w:rsidP="00E51741">
            <w:pPr>
              <w:spacing w:after="20" w:line="240" w:lineRule="auto"/>
              <w:jc w:val="both"/>
              <w:rPr>
                <w:rFonts w:ascii="Times New Roman" w:hAnsi="Times New Roman"/>
                <w:sz w:val="24"/>
                <w:szCs w:val="24"/>
                <w:lang w:val="ru-RU"/>
              </w:rPr>
            </w:pPr>
            <w:r w:rsidRPr="000359ED">
              <w:rPr>
                <w:rFonts w:ascii="Times New Roman" w:hAnsi="Times New Roman"/>
                <w:sz w:val="24"/>
                <w:szCs w:val="24"/>
                <w:lang w:val="ru-RU"/>
              </w:rPr>
              <w:t>– срок оказания государственной услуги сокращен от пяти до одного рабочего дня;</w:t>
            </w:r>
          </w:p>
          <w:p w:rsidR="00E51741" w:rsidRPr="000359ED" w:rsidRDefault="00E51741" w:rsidP="00E51741">
            <w:pPr>
              <w:spacing w:after="20" w:line="240" w:lineRule="auto"/>
              <w:jc w:val="both"/>
              <w:rPr>
                <w:rFonts w:ascii="Times New Roman" w:hAnsi="Times New Roman"/>
                <w:sz w:val="24"/>
                <w:szCs w:val="24"/>
                <w:lang w:val="ru-RU"/>
              </w:rPr>
            </w:pPr>
            <w:r w:rsidRPr="000359ED">
              <w:rPr>
                <w:rFonts w:ascii="Times New Roman" w:hAnsi="Times New Roman"/>
                <w:sz w:val="24"/>
                <w:szCs w:val="24"/>
                <w:lang w:val="ru-RU"/>
              </w:rPr>
              <w:t>– перечень документов для оказания государственной услуги сокращен от четырех до двух документов;</w:t>
            </w:r>
          </w:p>
          <w:p w:rsidR="00E51741" w:rsidRPr="000359ED" w:rsidRDefault="00E51741" w:rsidP="00E51741">
            <w:pPr>
              <w:spacing w:after="20" w:line="240" w:lineRule="auto"/>
              <w:jc w:val="both"/>
              <w:rPr>
                <w:rFonts w:ascii="Times New Roman" w:hAnsi="Times New Roman"/>
                <w:sz w:val="24"/>
                <w:szCs w:val="24"/>
                <w:lang w:val="ru-RU"/>
              </w:rPr>
            </w:pPr>
            <w:r w:rsidRPr="000359ED">
              <w:rPr>
                <w:rFonts w:ascii="Times New Roman" w:hAnsi="Times New Roman"/>
                <w:sz w:val="24"/>
                <w:szCs w:val="24"/>
                <w:lang w:val="ru-RU"/>
              </w:rPr>
              <w:t>– государственная услуга переведена в электронный формат;</w:t>
            </w:r>
          </w:p>
          <w:p w:rsidR="00E51741" w:rsidRPr="000359ED" w:rsidRDefault="00E51741" w:rsidP="00E51741">
            <w:pPr>
              <w:spacing w:after="20" w:line="240" w:lineRule="auto"/>
              <w:jc w:val="both"/>
              <w:rPr>
                <w:rFonts w:ascii="Times New Roman" w:hAnsi="Times New Roman"/>
                <w:sz w:val="24"/>
                <w:szCs w:val="24"/>
                <w:lang w:val="ru-RU"/>
              </w:rPr>
            </w:pPr>
            <w:r w:rsidRPr="000359ED">
              <w:rPr>
                <w:rFonts w:ascii="Times New Roman" w:hAnsi="Times New Roman"/>
                <w:sz w:val="24"/>
                <w:szCs w:val="24"/>
                <w:lang w:val="ru-RU"/>
              </w:rPr>
              <w:t xml:space="preserve">– государственную услугу можно получить в органах юстиции при государственной регистрации юридического лица-резидента путем подачи заявление о государственной регистрации юридического лица с отметкой «Регистрация в качестве плательщика НДС».  </w:t>
            </w:r>
          </w:p>
          <w:p w:rsidR="00E51741" w:rsidRPr="000359ED" w:rsidRDefault="00E51741" w:rsidP="00E51741">
            <w:pPr>
              <w:spacing w:after="20" w:line="240" w:lineRule="auto"/>
              <w:jc w:val="both"/>
              <w:rPr>
                <w:rFonts w:ascii="Times New Roman" w:hAnsi="Times New Roman"/>
                <w:sz w:val="24"/>
                <w:szCs w:val="24"/>
                <w:lang w:val="ru-RU"/>
              </w:rPr>
            </w:pPr>
            <w:r w:rsidRPr="000359ED">
              <w:rPr>
                <w:rFonts w:ascii="Times New Roman" w:hAnsi="Times New Roman"/>
                <w:sz w:val="24"/>
                <w:szCs w:val="24"/>
                <w:lang w:val="ru-RU"/>
              </w:rPr>
              <w:t>Органами государственных доходов на постоянной основе проводится работа по улучшению качества оказания государственных услуг.</w:t>
            </w:r>
          </w:p>
          <w:p w:rsidR="00E51741" w:rsidRPr="000359ED" w:rsidRDefault="00E51741" w:rsidP="00E51741">
            <w:pPr>
              <w:spacing w:after="20" w:line="240" w:lineRule="auto"/>
              <w:jc w:val="both"/>
              <w:rPr>
                <w:rFonts w:ascii="Times New Roman" w:hAnsi="Times New Roman"/>
                <w:sz w:val="24"/>
                <w:szCs w:val="24"/>
                <w:lang w:val="ru-RU"/>
              </w:rPr>
            </w:pPr>
            <w:r w:rsidRPr="000359ED">
              <w:rPr>
                <w:rFonts w:ascii="Times New Roman" w:hAnsi="Times New Roman"/>
                <w:sz w:val="24"/>
                <w:szCs w:val="24"/>
                <w:lang w:val="ru-RU"/>
              </w:rPr>
              <w:t xml:space="preserve">Для достижения целей, направленных на повышение качества оказываемых государственных услуг и сокращения временных потерь услуг получателей, ведется работа по установке Электронных систем управления очередью (ЭСУО). </w:t>
            </w:r>
          </w:p>
          <w:p w:rsidR="00E51741" w:rsidRPr="000359ED" w:rsidRDefault="00E51741" w:rsidP="00E51741">
            <w:pPr>
              <w:spacing w:after="20" w:line="240" w:lineRule="auto"/>
              <w:jc w:val="both"/>
              <w:rPr>
                <w:rFonts w:ascii="Times New Roman" w:hAnsi="Times New Roman"/>
                <w:sz w:val="24"/>
                <w:szCs w:val="24"/>
                <w:lang w:val="ru-RU"/>
              </w:rPr>
            </w:pPr>
            <w:r w:rsidRPr="000359ED">
              <w:rPr>
                <w:rFonts w:ascii="Times New Roman" w:hAnsi="Times New Roman"/>
                <w:sz w:val="24"/>
                <w:szCs w:val="24"/>
                <w:lang w:val="ru-RU"/>
              </w:rPr>
              <w:t>Работа по внедрению ЭСУО начата в 2011 году, и на сегодняшний день ЭСУО установлены в 63 крупных центрах управлений государственных доходов.</w:t>
            </w:r>
          </w:p>
        </w:tc>
        <w:tc>
          <w:tcPr>
            <w:tcW w:w="1417" w:type="dxa"/>
          </w:tcPr>
          <w:p w:rsidR="00E51741" w:rsidRPr="003D76E0" w:rsidRDefault="00E51741" w:rsidP="00E51741">
            <w:pPr>
              <w:spacing w:after="20" w:line="240" w:lineRule="auto"/>
              <w:jc w:val="both"/>
              <w:rPr>
                <w:rFonts w:ascii="Times New Roman" w:hAnsi="Times New Roman"/>
                <w:sz w:val="24"/>
                <w:szCs w:val="24"/>
                <w:lang w:val="ru-RU"/>
              </w:rPr>
            </w:pPr>
            <w:r w:rsidRPr="003D76E0">
              <w:rPr>
                <w:rFonts w:ascii="Times New Roman" w:hAnsi="Times New Roman"/>
                <w:sz w:val="24"/>
                <w:szCs w:val="24"/>
                <w:lang w:val="ru-RU"/>
              </w:rPr>
              <w:lastRenderedPageBreak/>
              <w:t>Исполнено</w:t>
            </w:r>
          </w:p>
          <w:p w:rsidR="00E51741" w:rsidRPr="007D179F" w:rsidRDefault="00E51741" w:rsidP="00E51741">
            <w:pPr>
              <w:spacing w:after="0" w:line="240" w:lineRule="auto"/>
              <w:rPr>
                <w:rFonts w:ascii="Times New Roman" w:hAnsi="Times New Roman" w:cs="Times New Roman"/>
                <w:sz w:val="24"/>
                <w:szCs w:val="24"/>
                <w:lang w:val="ru-RU"/>
              </w:rPr>
            </w:pPr>
          </w:p>
        </w:tc>
      </w:tr>
      <w:tr w:rsidR="00E51741" w:rsidRPr="00C57B0C" w:rsidTr="00341CA1">
        <w:trPr>
          <w:trHeight w:val="30"/>
        </w:trPr>
        <w:tc>
          <w:tcPr>
            <w:tcW w:w="1696" w:type="dxa"/>
          </w:tcPr>
          <w:p w:rsidR="00E51741" w:rsidRPr="009034D6" w:rsidRDefault="00E51741" w:rsidP="00E51741">
            <w:pPr>
              <w:pStyle w:val="ac"/>
              <w:rPr>
                <w:color w:val="auto"/>
              </w:rPr>
            </w:pPr>
            <w:r w:rsidRPr="009034D6">
              <w:rPr>
                <w:color w:val="auto"/>
              </w:rPr>
              <w:lastRenderedPageBreak/>
              <w:t>Изменение участниками внешнеэконо</w:t>
            </w:r>
            <w:r w:rsidRPr="009034D6">
              <w:rPr>
                <w:color w:val="auto"/>
              </w:rPr>
              <w:lastRenderedPageBreak/>
              <w:t xml:space="preserve">мической деятельности сведений о декларируемых товарах, с учетом ранее сработавших профилей рисков. </w:t>
            </w:r>
          </w:p>
        </w:tc>
        <w:tc>
          <w:tcPr>
            <w:tcW w:w="1985" w:type="dxa"/>
          </w:tcPr>
          <w:p w:rsidR="00E51741" w:rsidRPr="009034D6" w:rsidRDefault="00E51741" w:rsidP="00E51741">
            <w:pPr>
              <w:pStyle w:val="ac"/>
              <w:ind w:firstLine="23"/>
              <w:jc w:val="both"/>
              <w:rPr>
                <w:color w:val="auto"/>
              </w:rPr>
            </w:pPr>
            <w:r w:rsidRPr="009034D6">
              <w:rPr>
                <w:color w:val="auto"/>
              </w:rPr>
              <w:lastRenderedPageBreak/>
              <w:t>Периодически анализ результативност</w:t>
            </w:r>
            <w:r w:rsidRPr="009034D6">
              <w:rPr>
                <w:color w:val="auto"/>
              </w:rPr>
              <w:lastRenderedPageBreak/>
              <w:t>и применяемых СУР, систематическая доработка неэффективных  профилей рисков.</w:t>
            </w:r>
          </w:p>
        </w:tc>
        <w:tc>
          <w:tcPr>
            <w:tcW w:w="4678" w:type="dxa"/>
          </w:tcPr>
          <w:p w:rsidR="00E51741" w:rsidRDefault="00E51741" w:rsidP="00E51741">
            <w:pPr>
              <w:spacing w:after="20" w:line="240" w:lineRule="auto"/>
              <w:jc w:val="both"/>
              <w:rPr>
                <w:rFonts w:ascii="Times New Roman" w:hAnsi="Times New Roman" w:cs="Times New Roman"/>
                <w:sz w:val="24"/>
                <w:lang w:val="ru-RU"/>
              </w:rPr>
            </w:pPr>
            <w:r>
              <w:rPr>
                <w:rFonts w:ascii="Times New Roman" w:hAnsi="Times New Roman" w:cs="Times New Roman"/>
                <w:sz w:val="24"/>
                <w:lang w:val="ru-RU"/>
              </w:rPr>
              <w:lastRenderedPageBreak/>
              <w:t xml:space="preserve">Комитетом государственных доходов МФ РК на постоянной основе ведется анализ всех действующих и вновь разработанных </w:t>
            </w:r>
            <w:r>
              <w:rPr>
                <w:rFonts w:ascii="Times New Roman" w:hAnsi="Times New Roman" w:cs="Times New Roman"/>
                <w:sz w:val="24"/>
                <w:lang w:val="ru-RU"/>
              </w:rPr>
              <w:lastRenderedPageBreak/>
              <w:t>профилей риска. Всего в 2017 году проведено 16 заседаний рабочей группы по рассмотрению проектов профилей риска, на которых было рассмотрено 163 проекта профилей риска, было утверждено 68, отменено 63. На сегодняшний день действуют 98 профиля риска, в том числе 82 автоматизированных и 16 неавтоматизированных профилей риска.</w:t>
            </w:r>
          </w:p>
          <w:p w:rsidR="00E51741" w:rsidRPr="00E73FF2" w:rsidRDefault="00E51741" w:rsidP="00E51741">
            <w:pPr>
              <w:spacing w:after="20" w:line="240" w:lineRule="auto"/>
              <w:jc w:val="both"/>
              <w:rPr>
                <w:rFonts w:ascii="Times New Roman" w:hAnsi="Times New Roman"/>
                <w:sz w:val="24"/>
                <w:szCs w:val="24"/>
                <w:highlight w:val="yellow"/>
                <w:lang w:val="ru-RU"/>
              </w:rPr>
            </w:pPr>
            <w:r>
              <w:rPr>
                <w:rFonts w:ascii="Times New Roman" w:eastAsia="Times New Roman" w:hAnsi="Times New Roman"/>
                <w:sz w:val="24"/>
                <w:szCs w:val="24"/>
                <w:lang w:val="ru-RU" w:eastAsia="ru-RU"/>
              </w:rPr>
              <w:t xml:space="preserve">Работа по </w:t>
            </w:r>
            <w:r w:rsidRPr="008E5485">
              <w:rPr>
                <w:rFonts w:ascii="Times New Roman" w:hAnsi="Times New Roman" w:cs="Times New Roman"/>
                <w:sz w:val="24"/>
                <w:szCs w:val="24"/>
                <w:lang w:val="ru-RU"/>
              </w:rPr>
              <w:t>анализ</w:t>
            </w:r>
            <w:r>
              <w:rPr>
                <w:rFonts w:ascii="Times New Roman" w:hAnsi="Times New Roman" w:cs="Times New Roman"/>
                <w:sz w:val="24"/>
                <w:szCs w:val="24"/>
                <w:lang w:val="ru-RU"/>
              </w:rPr>
              <w:t>у</w:t>
            </w:r>
            <w:r w:rsidRPr="008E5485">
              <w:rPr>
                <w:rFonts w:ascii="Times New Roman" w:hAnsi="Times New Roman" w:cs="Times New Roman"/>
                <w:sz w:val="24"/>
                <w:szCs w:val="24"/>
                <w:lang w:val="ru-RU"/>
              </w:rPr>
              <w:t xml:space="preserve"> ре</w:t>
            </w:r>
            <w:r>
              <w:rPr>
                <w:rFonts w:ascii="Times New Roman" w:hAnsi="Times New Roman" w:cs="Times New Roman"/>
                <w:sz w:val="24"/>
                <w:szCs w:val="24"/>
                <w:lang w:val="ru-RU"/>
              </w:rPr>
              <w:t xml:space="preserve">зультативности применяемых СУР и </w:t>
            </w:r>
            <w:r w:rsidRPr="008E5485">
              <w:rPr>
                <w:rFonts w:ascii="Times New Roman" w:hAnsi="Times New Roman" w:cs="Times New Roman"/>
                <w:sz w:val="24"/>
                <w:szCs w:val="24"/>
                <w:lang w:val="ru-RU"/>
              </w:rPr>
              <w:t>доработка неэффективных  профилей рисков</w:t>
            </w:r>
            <w:r>
              <w:rPr>
                <w:rFonts w:ascii="Times New Roman" w:hAnsi="Times New Roman" w:cs="Times New Roman"/>
                <w:sz w:val="24"/>
                <w:szCs w:val="24"/>
                <w:lang w:val="ru-RU"/>
              </w:rPr>
              <w:t xml:space="preserve"> ведется на постоянной основе</w:t>
            </w:r>
            <w:r w:rsidRPr="008E5485">
              <w:rPr>
                <w:rFonts w:ascii="Times New Roman" w:hAnsi="Times New Roman" w:cs="Times New Roman"/>
                <w:sz w:val="24"/>
                <w:szCs w:val="24"/>
                <w:lang w:val="ru-RU"/>
              </w:rPr>
              <w:t>.</w:t>
            </w:r>
          </w:p>
        </w:tc>
        <w:tc>
          <w:tcPr>
            <w:tcW w:w="1417" w:type="dxa"/>
          </w:tcPr>
          <w:p w:rsidR="00E51741" w:rsidRPr="00BA3F1F" w:rsidRDefault="00E51741" w:rsidP="00E51741">
            <w:pPr>
              <w:spacing w:after="20" w:line="240" w:lineRule="auto"/>
              <w:jc w:val="both"/>
              <w:rPr>
                <w:rFonts w:ascii="Times New Roman" w:hAnsi="Times New Roman"/>
                <w:sz w:val="24"/>
                <w:szCs w:val="24"/>
                <w:highlight w:val="cyan"/>
                <w:lang w:val="ru-RU"/>
              </w:rPr>
            </w:pPr>
            <w:r w:rsidRPr="00BA3F1F">
              <w:rPr>
                <w:rFonts w:ascii="Times New Roman" w:hAnsi="Times New Roman"/>
                <w:sz w:val="24"/>
                <w:szCs w:val="24"/>
                <w:lang w:val="ru-RU"/>
              </w:rPr>
              <w:lastRenderedPageBreak/>
              <w:t>Исполнено</w:t>
            </w:r>
          </w:p>
          <w:p w:rsidR="00E51741" w:rsidRPr="007D179F" w:rsidRDefault="00E51741" w:rsidP="00E51741">
            <w:pPr>
              <w:spacing w:after="0" w:line="240" w:lineRule="auto"/>
              <w:rPr>
                <w:rFonts w:ascii="Times New Roman" w:hAnsi="Times New Roman" w:cs="Times New Roman"/>
                <w:sz w:val="24"/>
                <w:szCs w:val="24"/>
                <w:lang w:val="ru-RU"/>
              </w:rPr>
            </w:pPr>
          </w:p>
        </w:tc>
      </w:tr>
    </w:tbl>
    <w:p w:rsidR="007D179F" w:rsidRPr="002C610D" w:rsidRDefault="007D179F" w:rsidP="0012777A">
      <w:pPr>
        <w:spacing w:after="0"/>
        <w:jc w:val="center"/>
        <w:rPr>
          <w:rFonts w:ascii="Times New Roman" w:hAnsi="Times New Roman"/>
          <w:b/>
          <w:sz w:val="28"/>
          <w:szCs w:val="28"/>
          <w:lang w:val="ru-RU"/>
        </w:rPr>
      </w:pPr>
    </w:p>
    <w:p w:rsidR="0012777A" w:rsidRPr="00441E1A" w:rsidRDefault="0012777A" w:rsidP="0012777A">
      <w:pPr>
        <w:numPr>
          <w:ilvl w:val="0"/>
          <w:numId w:val="2"/>
        </w:numPr>
        <w:spacing w:after="0"/>
        <w:jc w:val="center"/>
        <w:rPr>
          <w:rFonts w:ascii="Times New Roman" w:hAnsi="Times New Roman"/>
          <w:b/>
          <w:sz w:val="28"/>
          <w:szCs w:val="28"/>
          <w:lang w:val="ru-RU"/>
        </w:rPr>
      </w:pPr>
      <w:r w:rsidRPr="00441E1A">
        <w:rPr>
          <w:rFonts w:ascii="Times New Roman" w:hAnsi="Times New Roman"/>
          <w:b/>
          <w:sz w:val="28"/>
          <w:szCs w:val="28"/>
          <w:lang w:val="ru-RU"/>
        </w:rPr>
        <w:t>Достижение целей и целевых индикаторов</w:t>
      </w:r>
    </w:p>
    <w:p w:rsidR="0012777A" w:rsidRPr="00441E1A" w:rsidRDefault="0012777A" w:rsidP="0012777A">
      <w:pPr>
        <w:spacing w:after="0"/>
        <w:ind w:left="720"/>
        <w:rPr>
          <w:rFonts w:ascii="Times New Roman" w:hAnsi="Times New Roman"/>
          <w:sz w:val="28"/>
          <w:szCs w:val="28"/>
          <w:lang w:val="ru-RU"/>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5"/>
        <w:gridCol w:w="1059"/>
        <w:gridCol w:w="850"/>
        <w:gridCol w:w="851"/>
        <w:gridCol w:w="850"/>
        <w:gridCol w:w="4189"/>
      </w:tblGrid>
      <w:tr w:rsidR="0012777A" w:rsidRPr="007D179F" w:rsidTr="00037DBB">
        <w:trPr>
          <w:trHeight w:val="30"/>
        </w:trPr>
        <w:tc>
          <w:tcPr>
            <w:tcW w:w="2055" w:type="dxa"/>
            <w:vMerge w:val="restart"/>
          </w:tcPr>
          <w:p w:rsidR="0012777A" w:rsidRPr="007D179F" w:rsidRDefault="0012777A" w:rsidP="007D179F">
            <w:pPr>
              <w:spacing w:after="0" w:line="240" w:lineRule="auto"/>
              <w:jc w:val="center"/>
              <w:rPr>
                <w:rFonts w:ascii="Times New Roman" w:hAnsi="Times New Roman" w:cs="Times New Roman"/>
                <w:sz w:val="24"/>
                <w:szCs w:val="24"/>
              </w:rPr>
            </w:pPr>
            <w:r w:rsidRPr="007D179F">
              <w:rPr>
                <w:rFonts w:ascii="Times New Roman" w:hAnsi="Times New Roman" w:cs="Times New Roman"/>
                <w:sz w:val="24"/>
                <w:szCs w:val="24"/>
              </w:rPr>
              <w:t>Наименование целевого индикатора</w:t>
            </w:r>
          </w:p>
        </w:tc>
        <w:tc>
          <w:tcPr>
            <w:tcW w:w="1059" w:type="dxa"/>
            <w:vMerge w:val="restart"/>
          </w:tcPr>
          <w:p w:rsidR="0012777A" w:rsidRPr="007D179F" w:rsidRDefault="0012777A" w:rsidP="007D179F">
            <w:pPr>
              <w:spacing w:after="0" w:line="240" w:lineRule="auto"/>
              <w:jc w:val="center"/>
              <w:rPr>
                <w:rFonts w:ascii="Times New Roman" w:hAnsi="Times New Roman" w:cs="Times New Roman"/>
                <w:sz w:val="24"/>
                <w:szCs w:val="24"/>
              </w:rPr>
            </w:pPr>
            <w:r w:rsidRPr="007D179F">
              <w:rPr>
                <w:rFonts w:ascii="Times New Roman" w:hAnsi="Times New Roman" w:cs="Times New Roman"/>
                <w:sz w:val="24"/>
                <w:szCs w:val="24"/>
              </w:rPr>
              <w:t>Источник информации</w:t>
            </w:r>
          </w:p>
        </w:tc>
        <w:tc>
          <w:tcPr>
            <w:tcW w:w="850" w:type="dxa"/>
            <w:vMerge w:val="restart"/>
          </w:tcPr>
          <w:p w:rsidR="0012777A" w:rsidRPr="007D179F" w:rsidRDefault="0012777A" w:rsidP="007D179F">
            <w:pPr>
              <w:spacing w:after="0" w:line="240" w:lineRule="auto"/>
              <w:jc w:val="center"/>
              <w:rPr>
                <w:rFonts w:ascii="Times New Roman" w:hAnsi="Times New Roman" w:cs="Times New Roman"/>
                <w:sz w:val="24"/>
                <w:szCs w:val="24"/>
              </w:rPr>
            </w:pPr>
            <w:r w:rsidRPr="007D179F">
              <w:rPr>
                <w:rFonts w:ascii="Times New Roman" w:hAnsi="Times New Roman" w:cs="Times New Roman"/>
                <w:sz w:val="24"/>
                <w:szCs w:val="24"/>
              </w:rPr>
              <w:t>Ед. изм.</w:t>
            </w:r>
          </w:p>
        </w:tc>
        <w:tc>
          <w:tcPr>
            <w:tcW w:w="1701" w:type="dxa"/>
            <w:gridSpan w:val="2"/>
          </w:tcPr>
          <w:p w:rsidR="0012777A" w:rsidRPr="007D179F" w:rsidRDefault="0012777A" w:rsidP="007D179F">
            <w:pPr>
              <w:spacing w:after="0" w:line="240" w:lineRule="auto"/>
              <w:jc w:val="center"/>
              <w:rPr>
                <w:rFonts w:ascii="Times New Roman" w:hAnsi="Times New Roman" w:cs="Times New Roman"/>
                <w:sz w:val="24"/>
                <w:szCs w:val="24"/>
              </w:rPr>
            </w:pPr>
            <w:r w:rsidRPr="007D179F">
              <w:rPr>
                <w:rFonts w:ascii="Times New Roman" w:hAnsi="Times New Roman" w:cs="Times New Roman"/>
                <w:sz w:val="24"/>
                <w:szCs w:val="24"/>
              </w:rPr>
              <w:t>Отчетный период</w:t>
            </w:r>
          </w:p>
        </w:tc>
        <w:tc>
          <w:tcPr>
            <w:tcW w:w="4189" w:type="dxa"/>
            <w:vMerge w:val="restart"/>
          </w:tcPr>
          <w:p w:rsidR="0012777A" w:rsidRPr="007D179F" w:rsidRDefault="0012777A" w:rsidP="007D179F">
            <w:pPr>
              <w:spacing w:after="0" w:line="240" w:lineRule="auto"/>
              <w:jc w:val="center"/>
              <w:rPr>
                <w:rFonts w:ascii="Times New Roman" w:hAnsi="Times New Roman" w:cs="Times New Roman"/>
                <w:sz w:val="24"/>
                <w:szCs w:val="24"/>
                <w:lang w:val="ru-RU"/>
              </w:rPr>
            </w:pPr>
            <w:r w:rsidRPr="007D179F">
              <w:rPr>
                <w:rFonts w:ascii="Times New Roman" w:hAnsi="Times New Roman" w:cs="Times New Roman"/>
                <w:sz w:val="24"/>
                <w:szCs w:val="24"/>
                <w:lang w:val="ru-RU"/>
              </w:rPr>
              <w:t>Примечание</w:t>
            </w:r>
          </w:p>
          <w:p w:rsidR="0012777A" w:rsidRPr="007D179F" w:rsidRDefault="0012777A" w:rsidP="007D179F">
            <w:pPr>
              <w:spacing w:after="0" w:line="240" w:lineRule="auto"/>
              <w:jc w:val="center"/>
              <w:rPr>
                <w:rFonts w:ascii="Times New Roman" w:hAnsi="Times New Roman" w:cs="Times New Roman"/>
                <w:sz w:val="24"/>
                <w:szCs w:val="24"/>
                <w:lang w:val="ru-RU"/>
              </w:rPr>
            </w:pPr>
            <w:r w:rsidRPr="007D179F">
              <w:rPr>
                <w:rFonts w:ascii="Times New Roman" w:hAnsi="Times New Roman" w:cs="Times New Roman"/>
                <w:sz w:val="24"/>
                <w:szCs w:val="24"/>
                <w:lang w:val="ru-RU"/>
              </w:rPr>
              <w:t xml:space="preserve">(информация </w:t>
            </w:r>
            <w:r w:rsidRPr="007D179F">
              <w:rPr>
                <w:rFonts w:ascii="Times New Roman" w:hAnsi="Times New Roman" w:cs="Times New Roman"/>
                <w:sz w:val="24"/>
                <w:szCs w:val="24"/>
                <w:lang w:val="ru-RU"/>
              </w:rPr>
              <w:br/>
              <w:t>об исполнении/</w:t>
            </w:r>
            <w:r w:rsidRPr="007D179F">
              <w:rPr>
                <w:rFonts w:ascii="Times New Roman" w:hAnsi="Times New Roman" w:cs="Times New Roman"/>
                <w:sz w:val="24"/>
                <w:szCs w:val="24"/>
                <w:lang w:val="ru-RU"/>
              </w:rPr>
              <w:br/>
              <w:t>неисполнении)</w:t>
            </w:r>
          </w:p>
        </w:tc>
      </w:tr>
      <w:tr w:rsidR="0012777A" w:rsidRPr="007D179F" w:rsidTr="00037DBB">
        <w:trPr>
          <w:trHeight w:val="30"/>
        </w:trPr>
        <w:tc>
          <w:tcPr>
            <w:tcW w:w="2055" w:type="dxa"/>
            <w:vMerge/>
          </w:tcPr>
          <w:p w:rsidR="0012777A" w:rsidRPr="007D179F" w:rsidRDefault="0012777A" w:rsidP="007D179F">
            <w:pPr>
              <w:spacing w:after="0" w:line="240" w:lineRule="auto"/>
              <w:rPr>
                <w:rFonts w:ascii="Times New Roman" w:hAnsi="Times New Roman" w:cs="Times New Roman"/>
                <w:sz w:val="24"/>
                <w:szCs w:val="24"/>
                <w:lang w:val="ru-RU"/>
              </w:rPr>
            </w:pPr>
          </w:p>
        </w:tc>
        <w:tc>
          <w:tcPr>
            <w:tcW w:w="1059" w:type="dxa"/>
            <w:vMerge/>
          </w:tcPr>
          <w:p w:rsidR="0012777A" w:rsidRPr="007D179F" w:rsidRDefault="0012777A" w:rsidP="007D179F">
            <w:pPr>
              <w:spacing w:after="0" w:line="240" w:lineRule="auto"/>
              <w:rPr>
                <w:rFonts w:ascii="Times New Roman" w:hAnsi="Times New Roman" w:cs="Times New Roman"/>
                <w:sz w:val="24"/>
                <w:szCs w:val="24"/>
                <w:lang w:val="ru-RU"/>
              </w:rPr>
            </w:pPr>
          </w:p>
        </w:tc>
        <w:tc>
          <w:tcPr>
            <w:tcW w:w="850" w:type="dxa"/>
            <w:vMerge/>
          </w:tcPr>
          <w:p w:rsidR="0012777A" w:rsidRPr="007D179F" w:rsidRDefault="0012777A" w:rsidP="007D179F">
            <w:pPr>
              <w:spacing w:after="0" w:line="240" w:lineRule="auto"/>
              <w:rPr>
                <w:rFonts w:ascii="Times New Roman" w:hAnsi="Times New Roman" w:cs="Times New Roman"/>
                <w:sz w:val="24"/>
                <w:szCs w:val="24"/>
                <w:lang w:val="ru-RU"/>
              </w:rPr>
            </w:pPr>
          </w:p>
        </w:tc>
        <w:tc>
          <w:tcPr>
            <w:tcW w:w="851" w:type="dxa"/>
          </w:tcPr>
          <w:p w:rsidR="0012777A" w:rsidRPr="007D179F" w:rsidRDefault="0012777A" w:rsidP="007D179F">
            <w:pPr>
              <w:spacing w:after="0" w:line="240" w:lineRule="auto"/>
              <w:ind w:hanging="128"/>
              <w:jc w:val="center"/>
              <w:rPr>
                <w:rFonts w:ascii="Times New Roman" w:hAnsi="Times New Roman" w:cs="Times New Roman"/>
                <w:sz w:val="24"/>
                <w:szCs w:val="24"/>
              </w:rPr>
            </w:pPr>
            <w:r w:rsidRPr="007D179F">
              <w:rPr>
                <w:rFonts w:ascii="Times New Roman" w:hAnsi="Times New Roman" w:cs="Times New Roman"/>
                <w:sz w:val="24"/>
                <w:szCs w:val="24"/>
              </w:rPr>
              <w:t>План</w:t>
            </w:r>
          </w:p>
        </w:tc>
        <w:tc>
          <w:tcPr>
            <w:tcW w:w="850" w:type="dxa"/>
          </w:tcPr>
          <w:p w:rsidR="0012777A" w:rsidRPr="007D179F" w:rsidRDefault="0012777A" w:rsidP="007D179F">
            <w:pPr>
              <w:spacing w:after="0" w:line="240" w:lineRule="auto"/>
              <w:jc w:val="center"/>
              <w:rPr>
                <w:rFonts w:ascii="Times New Roman" w:hAnsi="Times New Roman" w:cs="Times New Roman"/>
                <w:sz w:val="24"/>
                <w:szCs w:val="24"/>
              </w:rPr>
            </w:pPr>
            <w:r w:rsidRPr="007D179F">
              <w:rPr>
                <w:rFonts w:ascii="Times New Roman" w:hAnsi="Times New Roman" w:cs="Times New Roman"/>
                <w:sz w:val="24"/>
                <w:szCs w:val="24"/>
              </w:rPr>
              <w:t>Факт</w:t>
            </w:r>
          </w:p>
        </w:tc>
        <w:tc>
          <w:tcPr>
            <w:tcW w:w="4189" w:type="dxa"/>
            <w:vMerge/>
          </w:tcPr>
          <w:p w:rsidR="0012777A" w:rsidRPr="007D179F" w:rsidRDefault="0012777A" w:rsidP="007D179F">
            <w:pPr>
              <w:spacing w:after="0" w:line="240" w:lineRule="auto"/>
              <w:rPr>
                <w:rFonts w:ascii="Times New Roman" w:hAnsi="Times New Roman" w:cs="Times New Roman"/>
                <w:sz w:val="24"/>
                <w:szCs w:val="24"/>
              </w:rPr>
            </w:pPr>
          </w:p>
        </w:tc>
      </w:tr>
      <w:tr w:rsidR="0012777A" w:rsidRPr="007D179F" w:rsidTr="00037DBB">
        <w:trPr>
          <w:trHeight w:val="30"/>
        </w:trPr>
        <w:tc>
          <w:tcPr>
            <w:tcW w:w="2055" w:type="dxa"/>
          </w:tcPr>
          <w:p w:rsidR="0012777A" w:rsidRPr="007D179F" w:rsidRDefault="0012777A" w:rsidP="007D179F">
            <w:pPr>
              <w:spacing w:after="0" w:line="240" w:lineRule="auto"/>
              <w:jc w:val="center"/>
              <w:rPr>
                <w:rFonts w:ascii="Times New Roman" w:hAnsi="Times New Roman" w:cs="Times New Roman"/>
                <w:sz w:val="24"/>
                <w:szCs w:val="24"/>
              </w:rPr>
            </w:pPr>
            <w:r w:rsidRPr="007D179F">
              <w:rPr>
                <w:rFonts w:ascii="Times New Roman" w:hAnsi="Times New Roman" w:cs="Times New Roman"/>
                <w:sz w:val="24"/>
                <w:szCs w:val="24"/>
              </w:rPr>
              <w:t>1</w:t>
            </w:r>
          </w:p>
        </w:tc>
        <w:tc>
          <w:tcPr>
            <w:tcW w:w="1059" w:type="dxa"/>
          </w:tcPr>
          <w:p w:rsidR="0012777A" w:rsidRPr="007D179F" w:rsidRDefault="0012777A" w:rsidP="007D179F">
            <w:pPr>
              <w:spacing w:after="0" w:line="240" w:lineRule="auto"/>
              <w:jc w:val="center"/>
              <w:rPr>
                <w:rFonts w:ascii="Times New Roman" w:hAnsi="Times New Roman" w:cs="Times New Roman"/>
                <w:sz w:val="24"/>
                <w:szCs w:val="24"/>
              </w:rPr>
            </w:pPr>
            <w:r w:rsidRPr="007D179F">
              <w:rPr>
                <w:rFonts w:ascii="Times New Roman" w:hAnsi="Times New Roman" w:cs="Times New Roman"/>
                <w:sz w:val="24"/>
                <w:szCs w:val="24"/>
              </w:rPr>
              <w:t>2</w:t>
            </w:r>
          </w:p>
        </w:tc>
        <w:tc>
          <w:tcPr>
            <w:tcW w:w="850" w:type="dxa"/>
          </w:tcPr>
          <w:p w:rsidR="0012777A" w:rsidRPr="007D179F" w:rsidRDefault="0012777A" w:rsidP="007D179F">
            <w:pPr>
              <w:spacing w:after="0" w:line="240" w:lineRule="auto"/>
              <w:jc w:val="center"/>
              <w:rPr>
                <w:rFonts w:ascii="Times New Roman" w:hAnsi="Times New Roman" w:cs="Times New Roman"/>
                <w:sz w:val="24"/>
                <w:szCs w:val="24"/>
              </w:rPr>
            </w:pPr>
            <w:r w:rsidRPr="007D179F">
              <w:rPr>
                <w:rFonts w:ascii="Times New Roman" w:hAnsi="Times New Roman" w:cs="Times New Roman"/>
                <w:sz w:val="24"/>
                <w:szCs w:val="24"/>
              </w:rPr>
              <w:t>3</w:t>
            </w:r>
          </w:p>
        </w:tc>
        <w:tc>
          <w:tcPr>
            <w:tcW w:w="851" w:type="dxa"/>
          </w:tcPr>
          <w:p w:rsidR="0012777A" w:rsidRPr="007D179F" w:rsidRDefault="0012777A" w:rsidP="007D179F">
            <w:pPr>
              <w:spacing w:after="0" w:line="240" w:lineRule="auto"/>
              <w:jc w:val="center"/>
              <w:rPr>
                <w:rFonts w:ascii="Times New Roman" w:hAnsi="Times New Roman" w:cs="Times New Roman"/>
                <w:sz w:val="24"/>
                <w:szCs w:val="24"/>
              </w:rPr>
            </w:pPr>
            <w:r w:rsidRPr="007D179F">
              <w:rPr>
                <w:rFonts w:ascii="Times New Roman" w:hAnsi="Times New Roman" w:cs="Times New Roman"/>
                <w:sz w:val="24"/>
                <w:szCs w:val="24"/>
              </w:rPr>
              <w:t>4</w:t>
            </w:r>
          </w:p>
        </w:tc>
        <w:tc>
          <w:tcPr>
            <w:tcW w:w="850" w:type="dxa"/>
          </w:tcPr>
          <w:p w:rsidR="0012777A" w:rsidRPr="007D179F" w:rsidRDefault="0012777A" w:rsidP="007D179F">
            <w:pPr>
              <w:spacing w:after="0" w:line="240" w:lineRule="auto"/>
              <w:jc w:val="center"/>
              <w:rPr>
                <w:rFonts w:ascii="Times New Roman" w:hAnsi="Times New Roman" w:cs="Times New Roman"/>
                <w:sz w:val="24"/>
                <w:szCs w:val="24"/>
              </w:rPr>
            </w:pPr>
            <w:r w:rsidRPr="007D179F">
              <w:rPr>
                <w:rFonts w:ascii="Times New Roman" w:hAnsi="Times New Roman" w:cs="Times New Roman"/>
                <w:sz w:val="24"/>
                <w:szCs w:val="24"/>
              </w:rPr>
              <w:t>5</w:t>
            </w:r>
          </w:p>
        </w:tc>
        <w:tc>
          <w:tcPr>
            <w:tcW w:w="4189" w:type="dxa"/>
          </w:tcPr>
          <w:p w:rsidR="0012777A" w:rsidRPr="007D179F" w:rsidRDefault="0012777A" w:rsidP="007D179F">
            <w:pPr>
              <w:spacing w:after="0" w:line="240" w:lineRule="auto"/>
              <w:jc w:val="center"/>
              <w:rPr>
                <w:rFonts w:ascii="Times New Roman" w:hAnsi="Times New Roman" w:cs="Times New Roman"/>
                <w:sz w:val="24"/>
                <w:szCs w:val="24"/>
              </w:rPr>
            </w:pPr>
            <w:r w:rsidRPr="007D179F">
              <w:rPr>
                <w:rFonts w:ascii="Times New Roman" w:hAnsi="Times New Roman" w:cs="Times New Roman"/>
                <w:sz w:val="24"/>
                <w:szCs w:val="24"/>
              </w:rPr>
              <w:t>6</w:t>
            </w:r>
          </w:p>
        </w:tc>
      </w:tr>
      <w:tr w:rsidR="00037DBB" w:rsidRPr="00FC62C5" w:rsidTr="00037DBB">
        <w:trPr>
          <w:trHeight w:val="30"/>
        </w:trPr>
        <w:tc>
          <w:tcPr>
            <w:tcW w:w="9854" w:type="dxa"/>
            <w:gridSpan w:val="6"/>
          </w:tcPr>
          <w:p w:rsidR="00037DBB" w:rsidRPr="007D179F" w:rsidRDefault="00037DBB" w:rsidP="00577A28">
            <w:pPr>
              <w:spacing w:after="0" w:line="240" w:lineRule="auto"/>
              <w:jc w:val="center"/>
              <w:rPr>
                <w:rFonts w:ascii="Times New Roman" w:hAnsi="Times New Roman" w:cs="Times New Roman"/>
                <w:sz w:val="24"/>
                <w:szCs w:val="24"/>
                <w:lang w:val="ru-RU"/>
              </w:rPr>
            </w:pPr>
            <w:r w:rsidRPr="00577A28">
              <w:rPr>
                <w:rFonts w:ascii="Times New Roman" w:hAnsi="Times New Roman" w:cs="Times New Roman"/>
                <w:sz w:val="24"/>
                <w:szCs w:val="24"/>
                <w:lang w:val="ru-RU"/>
              </w:rPr>
              <w:t>Стратегическое направление 1. «</w:t>
            </w:r>
            <w:r w:rsidR="00577A28" w:rsidRPr="00577A28">
              <w:rPr>
                <w:rFonts w:ascii="Times New Roman" w:hAnsi="Times New Roman" w:cs="Times New Roman"/>
                <w:sz w:val="24"/>
                <w:szCs w:val="24"/>
                <w:lang w:val="ru-RU"/>
              </w:rPr>
              <w:t xml:space="preserve">Содействие </w:t>
            </w:r>
            <w:r w:rsidR="00B35FB1">
              <w:rPr>
                <w:rFonts w:ascii="Times New Roman" w:hAnsi="Times New Roman" w:cs="Times New Roman"/>
                <w:sz w:val="24"/>
                <w:szCs w:val="24"/>
                <w:lang w:val="ru-RU"/>
              </w:rPr>
              <w:t>устойчивости финансовой системы</w:t>
            </w:r>
            <w:r w:rsidRPr="00577A28">
              <w:rPr>
                <w:rFonts w:ascii="Times New Roman" w:hAnsi="Times New Roman" w:cs="Times New Roman"/>
                <w:sz w:val="24"/>
                <w:szCs w:val="24"/>
                <w:lang w:val="ru-RU"/>
              </w:rPr>
              <w:t>»</w:t>
            </w:r>
          </w:p>
        </w:tc>
      </w:tr>
      <w:tr w:rsidR="00037DBB" w:rsidRPr="00D4433E" w:rsidTr="00037DBB">
        <w:trPr>
          <w:trHeight w:val="30"/>
        </w:trPr>
        <w:tc>
          <w:tcPr>
            <w:tcW w:w="9854" w:type="dxa"/>
            <w:gridSpan w:val="6"/>
          </w:tcPr>
          <w:p w:rsidR="00037DBB" w:rsidRPr="007D179F" w:rsidRDefault="00037DBB" w:rsidP="00577A28">
            <w:pPr>
              <w:spacing w:after="0" w:line="240" w:lineRule="auto"/>
              <w:jc w:val="center"/>
              <w:rPr>
                <w:rFonts w:ascii="Times New Roman" w:hAnsi="Times New Roman" w:cs="Times New Roman"/>
                <w:sz w:val="24"/>
                <w:szCs w:val="24"/>
                <w:lang w:val="ru-RU"/>
              </w:rPr>
            </w:pPr>
            <w:r w:rsidRPr="007D179F">
              <w:rPr>
                <w:rFonts w:ascii="Times New Roman" w:hAnsi="Times New Roman" w:cs="Times New Roman"/>
                <w:sz w:val="24"/>
                <w:szCs w:val="24"/>
                <w:lang w:val="ru-RU"/>
              </w:rPr>
              <w:t>Цель 1.1. «</w:t>
            </w:r>
            <w:r w:rsidR="00577A28" w:rsidRPr="00577A28">
              <w:rPr>
                <w:rFonts w:ascii="Times New Roman" w:hAnsi="Times New Roman" w:cs="Times New Roman"/>
                <w:sz w:val="24"/>
                <w:szCs w:val="24"/>
                <w:lang w:val="ru-RU"/>
              </w:rPr>
              <w:t>Обеспечение сбалансированности бюджета</w:t>
            </w:r>
            <w:r w:rsidRPr="007D179F">
              <w:rPr>
                <w:rFonts w:ascii="Times New Roman" w:hAnsi="Times New Roman" w:cs="Times New Roman"/>
                <w:sz w:val="24"/>
                <w:szCs w:val="24"/>
                <w:lang w:val="ru-RU"/>
              </w:rPr>
              <w:t>»</w:t>
            </w:r>
          </w:p>
        </w:tc>
      </w:tr>
      <w:tr w:rsidR="00271443" w:rsidRPr="00FC62C5" w:rsidTr="00037DBB">
        <w:trPr>
          <w:trHeight w:val="30"/>
        </w:trPr>
        <w:tc>
          <w:tcPr>
            <w:tcW w:w="2055" w:type="dxa"/>
          </w:tcPr>
          <w:p w:rsidR="00271443" w:rsidRPr="00271443" w:rsidRDefault="00271443" w:rsidP="00F05FF7">
            <w:pPr>
              <w:pStyle w:val="ac"/>
              <w:numPr>
                <w:ilvl w:val="0"/>
                <w:numId w:val="7"/>
              </w:numPr>
              <w:ind w:left="0" w:right="-33" w:firstLine="171"/>
              <w:rPr>
                <w:color w:val="auto"/>
              </w:rPr>
            </w:pPr>
            <w:r w:rsidRPr="00271443">
              <w:rPr>
                <w:color w:val="auto"/>
              </w:rPr>
              <w:t>Коэффициент налоговой дисциплины</w:t>
            </w:r>
          </w:p>
        </w:tc>
        <w:tc>
          <w:tcPr>
            <w:tcW w:w="1059" w:type="dxa"/>
          </w:tcPr>
          <w:p w:rsidR="00271443" w:rsidRPr="00271443" w:rsidRDefault="00271443" w:rsidP="00271443">
            <w:pPr>
              <w:spacing w:after="0" w:line="240" w:lineRule="auto"/>
              <w:jc w:val="center"/>
              <w:rPr>
                <w:rFonts w:ascii="Times New Roman" w:hAnsi="Times New Roman"/>
                <w:sz w:val="24"/>
                <w:szCs w:val="24"/>
              </w:rPr>
            </w:pPr>
            <w:r w:rsidRPr="00271443">
              <w:rPr>
                <w:rFonts w:ascii="Times New Roman" w:hAnsi="Times New Roman"/>
                <w:spacing w:val="2"/>
                <w:sz w:val="24"/>
                <w:szCs w:val="24"/>
              </w:rPr>
              <w:t>Адми-нистра-тивные данные</w:t>
            </w:r>
          </w:p>
        </w:tc>
        <w:tc>
          <w:tcPr>
            <w:tcW w:w="850" w:type="dxa"/>
          </w:tcPr>
          <w:p w:rsidR="00271443" w:rsidRPr="00271443" w:rsidRDefault="00271443" w:rsidP="00271443">
            <w:pPr>
              <w:pStyle w:val="ac"/>
              <w:ind w:right="-108"/>
              <w:jc w:val="center"/>
              <w:rPr>
                <w:color w:val="auto"/>
              </w:rPr>
            </w:pPr>
            <w:r w:rsidRPr="00271443">
              <w:rPr>
                <w:color w:val="auto"/>
              </w:rPr>
              <w:t>коэф</w:t>
            </w:r>
          </w:p>
        </w:tc>
        <w:tc>
          <w:tcPr>
            <w:tcW w:w="851" w:type="dxa"/>
          </w:tcPr>
          <w:p w:rsidR="00271443" w:rsidRPr="00466A31" w:rsidRDefault="00271443" w:rsidP="00466A31">
            <w:pPr>
              <w:spacing w:after="0" w:line="240" w:lineRule="auto"/>
              <w:jc w:val="center"/>
              <w:rPr>
                <w:rFonts w:ascii="Times New Roman" w:hAnsi="Times New Roman" w:cs="Times New Roman"/>
                <w:sz w:val="24"/>
                <w:szCs w:val="24"/>
                <w:lang w:val="ru-RU"/>
              </w:rPr>
            </w:pPr>
            <w:r w:rsidRPr="00466A31">
              <w:rPr>
                <w:rFonts w:ascii="Times New Roman" w:hAnsi="Times New Roman" w:cs="Times New Roman"/>
                <w:sz w:val="24"/>
                <w:szCs w:val="24"/>
                <w:lang w:val="ru-RU"/>
              </w:rPr>
              <w:t>12,4</w:t>
            </w:r>
          </w:p>
        </w:tc>
        <w:tc>
          <w:tcPr>
            <w:tcW w:w="850" w:type="dxa"/>
          </w:tcPr>
          <w:p w:rsidR="00271443" w:rsidRPr="00362659" w:rsidRDefault="00BA3F1F" w:rsidP="00271443">
            <w:pPr>
              <w:spacing w:after="0" w:line="240" w:lineRule="auto"/>
              <w:rPr>
                <w:rFonts w:ascii="Times New Roman" w:hAnsi="Times New Roman" w:cs="Times New Roman"/>
                <w:sz w:val="24"/>
                <w:szCs w:val="24"/>
                <w:highlight w:val="yellow"/>
                <w:lang w:val="ru-RU"/>
              </w:rPr>
            </w:pPr>
            <w:r w:rsidRPr="00BA3F1F">
              <w:rPr>
                <w:rFonts w:ascii="Times New Roman" w:hAnsi="Times New Roman" w:cs="Times New Roman"/>
                <w:sz w:val="24"/>
                <w:szCs w:val="24"/>
                <w:lang w:val="ru-RU"/>
              </w:rPr>
              <w:t>-</w:t>
            </w:r>
          </w:p>
        </w:tc>
        <w:tc>
          <w:tcPr>
            <w:tcW w:w="4189" w:type="dxa"/>
          </w:tcPr>
          <w:p w:rsidR="00BA3F1F" w:rsidRPr="00BA3F1F" w:rsidRDefault="00BA3F1F" w:rsidP="00BA3F1F">
            <w:pPr>
              <w:spacing w:after="0" w:line="240" w:lineRule="auto"/>
              <w:jc w:val="both"/>
              <w:rPr>
                <w:rFonts w:ascii="Times New Roman" w:hAnsi="Times New Roman" w:cs="Times New Roman"/>
                <w:b/>
                <w:sz w:val="24"/>
                <w:szCs w:val="24"/>
                <w:lang w:val="ru-RU"/>
              </w:rPr>
            </w:pPr>
            <w:r w:rsidRPr="00BA3F1F">
              <w:rPr>
                <w:rFonts w:ascii="Times New Roman" w:hAnsi="Times New Roman" w:cs="Times New Roman"/>
                <w:b/>
                <w:sz w:val="24"/>
                <w:szCs w:val="24"/>
                <w:lang w:val="ru-RU"/>
              </w:rPr>
              <w:t>На исполнении</w:t>
            </w:r>
          </w:p>
          <w:p w:rsidR="00271443" w:rsidRPr="00BA3F1F" w:rsidRDefault="00BA3F1F" w:rsidP="00BA3F1F">
            <w:pPr>
              <w:spacing w:after="0" w:line="240" w:lineRule="auto"/>
              <w:jc w:val="both"/>
              <w:rPr>
                <w:rFonts w:ascii="Times New Roman" w:hAnsi="Times New Roman" w:cs="Times New Roman"/>
                <w:sz w:val="24"/>
                <w:szCs w:val="24"/>
                <w:highlight w:val="yellow"/>
                <w:lang w:val="ru-RU"/>
              </w:rPr>
            </w:pPr>
            <w:r w:rsidRPr="00BA3F1F">
              <w:rPr>
                <w:rFonts w:ascii="Times New Roman" w:hAnsi="Times New Roman" w:cs="Times New Roman"/>
                <w:sz w:val="24"/>
                <w:szCs w:val="24"/>
                <w:lang w:val="ru-RU"/>
              </w:rPr>
              <w:t xml:space="preserve">При расчете показателя используется сведения </w:t>
            </w:r>
            <w:r w:rsidR="00FC62C5" w:rsidRPr="00BA3F1F">
              <w:rPr>
                <w:rFonts w:ascii="Times New Roman" w:hAnsi="Times New Roman" w:cs="Times New Roman"/>
                <w:sz w:val="24"/>
                <w:szCs w:val="24"/>
                <w:lang w:val="ru-RU"/>
              </w:rPr>
              <w:t>деклараций</w:t>
            </w:r>
            <w:r w:rsidRPr="00BA3F1F">
              <w:rPr>
                <w:rFonts w:ascii="Times New Roman" w:hAnsi="Times New Roman" w:cs="Times New Roman"/>
                <w:sz w:val="24"/>
                <w:szCs w:val="24"/>
                <w:lang w:val="ru-RU"/>
              </w:rPr>
              <w:t xml:space="preserve"> по НДС. Налогоплательщики неплательщики по налогу на добавленную стоимость (далее - НДС) представляют  ФНО 100,00, 110,00, 150,00, 220,00 за 2017 год не позднее 31.03.201</w:t>
            </w:r>
            <w:bookmarkStart w:id="0" w:name="_GoBack"/>
            <w:bookmarkEnd w:id="0"/>
            <w:r w:rsidRPr="00BA3F1F">
              <w:rPr>
                <w:rFonts w:ascii="Times New Roman" w:hAnsi="Times New Roman" w:cs="Times New Roman"/>
                <w:sz w:val="24"/>
                <w:szCs w:val="24"/>
                <w:lang w:val="ru-RU"/>
              </w:rPr>
              <w:t>8 года, ФНО 910,00 за 2 полугодие 2017 года и плательщики по НДС ФНО 300,00 за 4 квартал 2017 года представляют до 15.02.2017 года, в этой связи результаты исполнения показателя за 2017 год будут представлены позже.</w:t>
            </w:r>
          </w:p>
        </w:tc>
      </w:tr>
      <w:tr w:rsidR="00037DBB" w:rsidRPr="00FC62C5" w:rsidTr="00DA31BE">
        <w:trPr>
          <w:trHeight w:val="30"/>
        </w:trPr>
        <w:tc>
          <w:tcPr>
            <w:tcW w:w="9854" w:type="dxa"/>
            <w:gridSpan w:val="6"/>
          </w:tcPr>
          <w:p w:rsidR="00037DBB" w:rsidRPr="00362659" w:rsidRDefault="00037DBB" w:rsidP="007D179F">
            <w:pPr>
              <w:spacing w:after="0" w:line="240" w:lineRule="auto"/>
              <w:jc w:val="center"/>
              <w:rPr>
                <w:rFonts w:ascii="Times New Roman" w:hAnsi="Times New Roman" w:cs="Times New Roman"/>
                <w:sz w:val="24"/>
                <w:szCs w:val="24"/>
                <w:highlight w:val="yellow"/>
                <w:lang w:val="ru-RU"/>
              </w:rPr>
            </w:pPr>
            <w:r w:rsidRPr="00577A28">
              <w:rPr>
                <w:rFonts w:ascii="Times New Roman" w:hAnsi="Times New Roman" w:cs="Times New Roman"/>
                <w:sz w:val="24"/>
                <w:szCs w:val="24"/>
                <w:lang w:val="ru-RU"/>
              </w:rPr>
              <w:t xml:space="preserve">Цель 1.2.  </w:t>
            </w:r>
            <w:r w:rsidR="00577A28" w:rsidRPr="00577A28">
              <w:rPr>
                <w:rFonts w:ascii="Times New Roman" w:hAnsi="Times New Roman" w:cs="Times New Roman"/>
                <w:sz w:val="24"/>
                <w:szCs w:val="24"/>
                <w:lang w:val="ru-RU"/>
              </w:rPr>
              <w:t>«Обеспечение эффективности налогового и таможенного контроля»</w:t>
            </w:r>
          </w:p>
        </w:tc>
      </w:tr>
      <w:tr w:rsidR="00BA3F1F" w:rsidRPr="00577A28" w:rsidTr="002358A7">
        <w:trPr>
          <w:trHeight w:val="30"/>
        </w:trPr>
        <w:tc>
          <w:tcPr>
            <w:tcW w:w="2055" w:type="dxa"/>
          </w:tcPr>
          <w:p w:rsidR="00BA3F1F" w:rsidRPr="003C1BAB" w:rsidRDefault="00BA3F1F" w:rsidP="00466A31">
            <w:pPr>
              <w:pStyle w:val="a3"/>
              <w:numPr>
                <w:ilvl w:val="0"/>
                <w:numId w:val="7"/>
              </w:numPr>
              <w:tabs>
                <w:tab w:val="left" w:pos="171"/>
              </w:tabs>
              <w:spacing w:after="0" w:line="240" w:lineRule="auto"/>
              <w:ind w:left="-113" w:firstLine="284"/>
              <w:rPr>
                <w:rFonts w:ascii="Times New Roman" w:hAnsi="Times New Roman"/>
                <w:sz w:val="24"/>
                <w:szCs w:val="24"/>
                <w:lang w:val="ru-RU"/>
              </w:rPr>
            </w:pPr>
            <w:r w:rsidRPr="003C1BAB">
              <w:rPr>
                <w:rFonts w:ascii="Times New Roman" w:hAnsi="Times New Roman"/>
                <w:sz w:val="24"/>
                <w:szCs w:val="24"/>
                <w:lang w:val="ru-RU"/>
              </w:rPr>
              <w:t xml:space="preserve">Увеличение количества выявляемых фактов контрабанды наркотиков </w:t>
            </w:r>
          </w:p>
        </w:tc>
        <w:tc>
          <w:tcPr>
            <w:tcW w:w="1059" w:type="dxa"/>
          </w:tcPr>
          <w:p w:rsidR="00BA3F1F" w:rsidRPr="00466A31" w:rsidRDefault="00BA3F1F" w:rsidP="002358A7">
            <w:pPr>
              <w:pStyle w:val="a5"/>
              <w:spacing w:before="0" w:beforeAutospacing="0" w:after="0" w:afterAutospacing="0"/>
              <w:ind w:hanging="4"/>
              <w:jc w:val="center"/>
              <w:rPr>
                <w:lang w:val="kk-KZ"/>
              </w:rPr>
            </w:pPr>
            <w:r w:rsidRPr="00466A31">
              <w:t>Отчет-ность КПСиСУ</w:t>
            </w:r>
          </w:p>
        </w:tc>
        <w:tc>
          <w:tcPr>
            <w:tcW w:w="850" w:type="dxa"/>
          </w:tcPr>
          <w:p w:rsidR="00BA3F1F" w:rsidRPr="006C7449" w:rsidRDefault="00BA3F1F" w:rsidP="00BA3F1F">
            <w:pPr>
              <w:pStyle w:val="a5"/>
              <w:spacing w:before="0" w:beforeAutospacing="0" w:after="0" w:afterAutospacing="0"/>
              <w:ind w:hanging="108"/>
              <w:jc w:val="center"/>
              <w:rPr>
                <w:sz w:val="26"/>
                <w:szCs w:val="26"/>
              </w:rPr>
            </w:pPr>
            <w:r w:rsidRPr="006C7449">
              <w:rPr>
                <w:sz w:val="26"/>
                <w:szCs w:val="26"/>
              </w:rPr>
              <w:t>ед.</w:t>
            </w:r>
          </w:p>
        </w:tc>
        <w:tc>
          <w:tcPr>
            <w:tcW w:w="851" w:type="dxa"/>
          </w:tcPr>
          <w:p w:rsidR="00BA3F1F" w:rsidRPr="00466A31" w:rsidRDefault="00BA3F1F" w:rsidP="00BA3F1F">
            <w:pPr>
              <w:spacing w:after="0" w:line="240" w:lineRule="auto"/>
              <w:jc w:val="center"/>
              <w:rPr>
                <w:rFonts w:ascii="Times New Roman" w:hAnsi="Times New Roman" w:cs="Times New Roman"/>
                <w:sz w:val="24"/>
                <w:szCs w:val="24"/>
                <w:lang w:val="ru-RU"/>
              </w:rPr>
            </w:pPr>
            <w:r w:rsidRPr="00466A31">
              <w:rPr>
                <w:rFonts w:ascii="Times New Roman" w:hAnsi="Times New Roman" w:cs="Times New Roman"/>
                <w:sz w:val="24"/>
                <w:szCs w:val="24"/>
                <w:lang w:val="ru-RU"/>
              </w:rPr>
              <w:t>60</w:t>
            </w:r>
          </w:p>
        </w:tc>
        <w:tc>
          <w:tcPr>
            <w:tcW w:w="850" w:type="dxa"/>
          </w:tcPr>
          <w:p w:rsidR="00BA3F1F" w:rsidRPr="00B128B8" w:rsidRDefault="00BA3F1F" w:rsidP="00BA3F1F">
            <w:pPr>
              <w:keepNext/>
              <w:keepLines/>
              <w:tabs>
                <w:tab w:val="left" w:pos="900"/>
                <w:tab w:val="left" w:pos="1080"/>
              </w:tabs>
              <w:spacing w:after="0"/>
              <w:jc w:val="center"/>
              <w:rPr>
                <w:rFonts w:ascii="Times New Roman" w:eastAsia="Times New Roman" w:hAnsi="Times New Roman" w:cs="Times New Roman"/>
                <w:spacing w:val="2"/>
                <w:sz w:val="24"/>
                <w:szCs w:val="24"/>
                <w:lang w:val="kk-KZ" w:eastAsia="ru-RU"/>
              </w:rPr>
            </w:pPr>
            <w:r w:rsidRPr="00B128B8">
              <w:rPr>
                <w:rFonts w:ascii="Times New Roman" w:eastAsia="Times New Roman" w:hAnsi="Times New Roman" w:cs="Times New Roman"/>
                <w:spacing w:val="2"/>
                <w:sz w:val="24"/>
                <w:szCs w:val="24"/>
                <w:lang w:val="kk-KZ" w:eastAsia="ru-RU"/>
              </w:rPr>
              <w:t>93</w:t>
            </w:r>
          </w:p>
        </w:tc>
        <w:tc>
          <w:tcPr>
            <w:tcW w:w="4189" w:type="dxa"/>
          </w:tcPr>
          <w:p w:rsidR="002358A7" w:rsidRDefault="002358A7" w:rsidP="002358A7">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Исполнен</w:t>
            </w:r>
          </w:p>
          <w:p w:rsidR="00BA3F1F" w:rsidRPr="00B128B8" w:rsidRDefault="00BA3F1F" w:rsidP="00BA3F1F">
            <w:pPr>
              <w:tabs>
                <w:tab w:val="left" w:pos="1134"/>
              </w:tabs>
              <w:spacing w:after="0" w:line="240" w:lineRule="auto"/>
              <w:jc w:val="both"/>
              <w:rPr>
                <w:rFonts w:ascii="Times New Roman" w:hAnsi="Times New Roman"/>
                <w:color w:val="000000"/>
                <w:sz w:val="24"/>
                <w:szCs w:val="24"/>
                <w:lang w:val="kk-KZ" w:eastAsia="ru-RU"/>
              </w:rPr>
            </w:pPr>
            <w:r w:rsidRPr="00B128B8">
              <w:rPr>
                <w:rFonts w:ascii="Times New Roman" w:hAnsi="Times New Roman"/>
                <w:color w:val="000000"/>
                <w:sz w:val="24"/>
                <w:szCs w:val="24"/>
                <w:lang w:val="kk-KZ" w:eastAsia="ru-RU"/>
              </w:rPr>
              <w:t>В 2017 году зарегистрировано 93 факта незаконного премещения через таможенную границу наркотических средств  психотропных веществ, их аналогов и прекурсоров из которых с применением служебно розыскных собак, прошедших обучение в кинологическом центре, составило 72 факта.</w:t>
            </w:r>
          </w:p>
          <w:p w:rsidR="00BA3F1F" w:rsidRPr="00B128B8" w:rsidRDefault="00BA3F1F" w:rsidP="00BA3F1F">
            <w:pPr>
              <w:spacing w:after="0" w:line="240" w:lineRule="auto"/>
              <w:ind w:firstLine="1"/>
              <w:jc w:val="both"/>
              <w:rPr>
                <w:rFonts w:ascii="Times New Roman" w:eastAsia="Times New Roman" w:hAnsi="Times New Roman" w:cs="Times New Roman"/>
                <w:spacing w:val="2"/>
                <w:sz w:val="24"/>
                <w:szCs w:val="24"/>
                <w:lang w:eastAsia="ru-RU"/>
              </w:rPr>
            </w:pPr>
            <w:r w:rsidRPr="00B128B8">
              <w:rPr>
                <w:rFonts w:ascii="Times New Roman" w:eastAsia="Times New Roman" w:hAnsi="Times New Roman" w:cs="Times New Roman"/>
                <w:sz w:val="24"/>
                <w:szCs w:val="24"/>
                <w:lang w:val="ru-RU" w:eastAsia="ru-RU"/>
              </w:rPr>
              <w:t xml:space="preserve">Из незаконного оборота изъято </w:t>
            </w:r>
            <w:r w:rsidRPr="00B128B8">
              <w:rPr>
                <w:rFonts w:ascii="Times New Roman" w:eastAsia="Times New Roman" w:hAnsi="Times New Roman" w:cs="Times New Roman"/>
                <w:sz w:val="24"/>
                <w:szCs w:val="24"/>
                <w:lang w:val="ru-RU" w:eastAsia="ru-RU"/>
              </w:rPr>
              <w:lastRenderedPageBreak/>
              <w:t xml:space="preserve">наркотических средств – </w:t>
            </w:r>
            <w:r w:rsidRPr="00B128B8">
              <w:rPr>
                <w:rFonts w:ascii="Times New Roman" w:eastAsia="Times New Roman" w:hAnsi="Times New Roman" w:cs="Times New Roman"/>
                <w:sz w:val="24"/>
                <w:szCs w:val="24"/>
                <w:lang w:val="kk-KZ" w:eastAsia="ru-RU"/>
              </w:rPr>
              <w:t>24 кг. 823</w:t>
            </w:r>
            <w:r w:rsidRPr="00B128B8">
              <w:rPr>
                <w:rFonts w:ascii="Times New Roman" w:eastAsia="Times New Roman" w:hAnsi="Times New Roman" w:cs="Times New Roman"/>
                <w:sz w:val="24"/>
                <w:szCs w:val="24"/>
                <w:lang w:val="ru-RU" w:eastAsia="ru-RU"/>
              </w:rPr>
              <w:t xml:space="preserve"> гр. </w:t>
            </w:r>
            <w:r w:rsidRPr="00B128B8">
              <w:rPr>
                <w:rFonts w:ascii="Times New Roman" w:eastAsia="Times New Roman" w:hAnsi="Times New Roman" w:cs="Times New Roman"/>
                <w:i/>
                <w:sz w:val="24"/>
                <w:szCs w:val="24"/>
                <w:lang w:val="ru-RU" w:eastAsia="ru-RU"/>
              </w:rPr>
              <w:t xml:space="preserve">(героин – 16,301 гр.,  марихуана – 6 кг 116,9096 гр., гашиш – 9 кг 875,0689 гр., смола каннабиса – 32,2036 гр., структурные аналоги имеющий схожую химическую структуру с психотропным веществом «амфетамин» – 2,37 гр. </w:t>
            </w:r>
            <w:r w:rsidRPr="00B128B8">
              <w:rPr>
                <w:rFonts w:ascii="Times New Roman" w:eastAsia="Times New Roman" w:hAnsi="Times New Roman" w:cs="Times New Roman"/>
                <w:i/>
                <w:sz w:val="24"/>
                <w:szCs w:val="24"/>
                <w:lang w:eastAsia="ru-RU"/>
              </w:rPr>
              <w:t>«пировалерон» – 964,18 гр., «меткатинон» – 26,93 гр. психотропное вещество – деметилпромтомин – 7 кг 789,72 гр).</w:t>
            </w:r>
          </w:p>
        </w:tc>
      </w:tr>
      <w:tr w:rsidR="00BA3F1F" w:rsidRPr="00FC62C5" w:rsidTr="00BA3F1F">
        <w:trPr>
          <w:trHeight w:val="30"/>
        </w:trPr>
        <w:tc>
          <w:tcPr>
            <w:tcW w:w="2055" w:type="dxa"/>
          </w:tcPr>
          <w:p w:rsidR="00BA3F1F" w:rsidRPr="00271443" w:rsidRDefault="00BA3F1F" w:rsidP="00466A31">
            <w:pPr>
              <w:pStyle w:val="a3"/>
              <w:numPr>
                <w:ilvl w:val="0"/>
                <w:numId w:val="7"/>
              </w:numPr>
              <w:tabs>
                <w:tab w:val="left" w:pos="171"/>
              </w:tabs>
              <w:spacing w:after="0" w:line="240" w:lineRule="auto"/>
              <w:ind w:left="-113" w:firstLine="284"/>
              <w:rPr>
                <w:rFonts w:ascii="Times New Roman" w:hAnsi="Times New Roman"/>
                <w:sz w:val="24"/>
                <w:szCs w:val="24"/>
                <w:lang w:val="ru-RU"/>
              </w:rPr>
            </w:pPr>
            <w:r w:rsidRPr="00271443">
              <w:rPr>
                <w:rFonts w:ascii="Times New Roman" w:hAnsi="Times New Roman"/>
                <w:spacing w:val="3"/>
                <w:sz w:val="24"/>
                <w:szCs w:val="24"/>
                <w:lang w:val="ru-RU"/>
              </w:rPr>
              <w:lastRenderedPageBreak/>
              <w:t>Доля результативных проверок по итогам применения СУР на этапе очистки товара</w:t>
            </w:r>
          </w:p>
        </w:tc>
        <w:tc>
          <w:tcPr>
            <w:tcW w:w="1059" w:type="dxa"/>
          </w:tcPr>
          <w:p w:rsidR="00BA3F1F" w:rsidRPr="00466A31" w:rsidRDefault="00BA3F1F" w:rsidP="00BA3F1F">
            <w:pPr>
              <w:pStyle w:val="a5"/>
              <w:spacing w:before="0" w:beforeAutospacing="0" w:after="0" w:afterAutospacing="0"/>
              <w:ind w:hanging="4"/>
              <w:jc w:val="center"/>
              <w:rPr>
                <w:lang w:val="kk-KZ"/>
              </w:rPr>
            </w:pPr>
            <w:r w:rsidRPr="00466A31">
              <w:rPr>
                <w:lang w:val="kk-KZ"/>
              </w:rPr>
              <w:t>ИС</w:t>
            </w:r>
          </w:p>
        </w:tc>
        <w:tc>
          <w:tcPr>
            <w:tcW w:w="850" w:type="dxa"/>
          </w:tcPr>
          <w:p w:rsidR="00BA3F1F" w:rsidRPr="006C7449" w:rsidRDefault="00BA3F1F" w:rsidP="00BA3F1F">
            <w:pPr>
              <w:pStyle w:val="a5"/>
              <w:spacing w:before="0" w:beforeAutospacing="0" w:after="0" w:afterAutospacing="0"/>
              <w:ind w:hanging="108"/>
              <w:jc w:val="center"/>
              <w:rPr>
                <w:sz w:val="26"/>
                <w:szCs w:val="26"/>
              </w:rPr>
            </w:pPr>
            <w:r w:rsidRPr="006C7449">
              <w:rPr>
                <w:sz w:val="26"/>
                <w:szCs w:val="26"/>
              </w:rPr>
              <w:t>%</w:t>
            </w:r>
          </w:p>
        </w:tc>
        <w:tc>
          <w:tcPr>
            <w:tcW w:w="851" w:type="dxa"/>
          </w:tcPr>
          <w:p w:rsidR="00BA3F1F" w:rsidRPr="00466A31" w:rsidRDefault="00BA3F1F" w:rsidP="00BA3F1F">
            <w:pPr>
              <w:spacing w:after="0" w:line="240" w:lineRule="auto"/>
              <w:jc w:val="center"/>
              <w:rPr>
                <w:rFonts w:ascii="Times New Roman" w:hAnsi="Times New Roman" w:cs="Times New Roman"/>
                <w:sz w:val="24"/>
                <w:szCs w:val="24"/>
                <w:lang w:val="ru-RU"/>
              </w:rPr>
            </w:pPr>
            <w:r w:rsidRPr="00466A31">
              <w:rPr>
                <w:rFonts w:ascii="Times New Roman" w:hAnsi="Times New Roman" w:cs="Times New Roman"/>
                <w:sz w:val="24"/>
                <w:szCs w:val="24"/>
                <w:lang w:val="ru-RU"/>
              </w:rPr>
              <w:t>44</w:t>
            </w:r>
          </w:p>
        </w:tc>
        <w:tc>
          <w:tcPr>
            <w:tcW w:w="850" w:type="dxa"/>
          </w:tcPr>
          <w:p w:rsidR="00BA3F1F" w:rsidRPr="00B128B8" w:rsidRDefault="00BA3F1F" w:rsidP="00BA3F1F">
            <w:pPr>
              <w:keepNext/>
              <w:keepLines/>
              <w:tabs>
                <w:tab w:val="left" w:pos="900"/>
                <w:tab w:val="left" w:pos="1080"/>
              </w:tabs>
              <w:spacing w:after="0"/>
              <w:jc w:val="center"/>
              <w:rPr>
                <w:rFonts w:ascii="Times New Roman" w:eastAsia="Times New Roman" w:hAnsi="Times New Roman" w:cs="Times New Roman"/>
                <w:sz w:val="24"/>
                <w:szCs w:val="24"/>
                <w:lang w:eastAsia="ru-RU"/>
              </w:rPr>
            </w:pPr>
            <w:r w:rsidRPr="00B128B8">
              <w:rPr>
                <w:rFonts w:ascii="Times New Roman" w:eastAsia="Times New Roman" w:hAnsi="Times New Roman" w:cs="Times New Roman"/>
                <w:sz w:val="24"/>
                <w:szCs w:val="24"/>
                <w:lang w:eastAsia="ru-RU"/>
              </w:rPr>
              <w:t>56,6</w:t>
            </w:r>
          </w:p>
        </w:tc>
        <w:tc>
          <w:tcPr>
            <w:tcW w:w="4189" w:type="dxa"/>
          </w:tcPr>
          <w:p w:rsidR="002358A7" w:rsidRDefault="002358A7" w:rsidP="002358A7">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Исполнен</w:t>
            </w:r>
          </w:p>
          <w:p w:rsidR="00BA3F1F" w:rsidRPr="00B128B8" w:rsidRDefault="00BA3F1F" w:rsidP="00BA3F1F">
            <w:pPr>
              <w:spacing w:after="0" w:line="240" w:lineRule="auto"/>
              <w:jc w:val="both"/>
              <w:rPr>
                <w:rFonts w:ascii="Times New Roman" w:hAnsi="Times New Roman" w:cs="Times New Roman"/>
                <w:sz w:val="24"/>
                <w:szCs w:val="24"/>
                <w:lang w:val="ru-RU"/>
              </w:rPr>
            </w:pPr>
            <w:r w:rsidRPr="00B128B8">
              <w:rPr>
                <w:rFonts w:ascii="Times New Roman" w:hAnsi="Times New Roman" w:cs="Times New Roman"/>
                <w:sz w:val="24"/>
                <w:szCs w:val="24"/>
                <w:lang w:val="ru-RU"/>
              </w:rPr>
              <w:t>Эффективность СУР на 1 января 2018 года составила 56,6%, по сравнению с аналогичным периодом прошлого года выросла на 7,3 %.</w:t>
            </w:r>
          </w:p>
          <w:p w:rsidR="00BA3F1F" w:rsidRPr="00B128B8" w:rsidRDefault="00BA3F1F" w:rsidP="00BA3F1F">
            <w:pPr>
              <w:keepNext/>
              <w:keepLines/>
              <w:tabs>
                <w:tab w:val="left" w:pos="900"/>
                <w:tab w:val="left" w:pos="1080"/>
              </w:tabs>
              <w:spacing w:after="0"/>
              <w:jc w:val="both"/>
              <w:rPr>
                <w:rFonts w:ascii="Times New Roman" w:eastAsia="Times New Roman" w:hAnsi="Times New Roman" w:cs="Times New Roman"/>
                <w:sz w:val="24"/>
                <w:szCs w:val="24"/>
                <w:lang w:val="ru-RU" w:eastAsia="ru-RU"/>
              </w:rPr>
            </w:pPr>
            <w:r w:rsidRPr="00B128B8">
              <w:rPr>
                <w:rFonts w:ascii="Times New Roman" w:hAnsi="Times New Roman" w:cs="Times New Roman"/>
                <w:sz w:val="24"/>
                <w:szCs w:val="24"/>
                <w:lang w:val="ru-RU"/>
              </w:rPr>
              <w:t>Также увеличена эффективность таможенных досмотров с 2,4 % (назначено 16,9 тыс. досмотров с 406 правонарушений)</w:t>
            </w:r>
            <w:r w:rsidRPr="00B128B8">
              <w:rPr>
                <w:rFonts w:ascii="Times New Roman" w:hAnsi="Times New Roman" w:cs="Times New Roman"/>
                <w:sz w:val="24"/>
                <w:szCs w:val="24"/>
              </w:rPr>
              <w:t> </w:t>
            </w:r>
            <w:r w:rsidRPr="00B128B8">
              <w:rPr>
                <w:rFonts w:ascii="Times New Roman" w:hAnsi="Times New Roman" w:cs="Times New Roman"/>
                <w:sz w:val="24"/>
                <w:szCs w:val="24"/>
                <w:lang w:val="ru-RU"/>
              </w:rPr>
              <w:t>до 8,5% (назначено 7,6 тыс. досмотров с 642 правонарушений). Необходимо отметить, что данный рост достигнут за счет сокращения профилей рисков, создания рабочих групп в территориальных таможенных органах и усиления дисциплинарной ответственности должностных лиц.</w:t>
            </w:r>
          </w:p>
        </w:tc>
      </w:tr>
      <w:tr w:rsidR="00BA3F1F" w:rsidRPr="00FC62C5" w:rsidTr="00BF14C3">
        <w:trPr>
          <w:trHeight w:val="30"/>
        </w:trPr>
        <w:tc>
          <w:tcPr>
            <w:tcW w:w="2055" w:type="dxa"/>
          </w:tcPr>
          <w:p w:rsidR="00BA3F1F" w:rsidRPr="00271443" w:rsidRDefault="00BA3F1F" w:rsidP="00466A31">
            <w:pPr>
              <w:pStyle w:val="a3"/>
              <w:numPr>
                <w:ilvl w:val="0"/>
                <w:numId w:val="7"/>
              </w:numPr>
              <w:tabs>
                <w:tab w:val="left" w:pos="171"/>
              </w:tabs>
              <w:spacing w:after="0" w:line="240" w:lineRule="auto"/>
              <w:ind w:hanging="549"/>
              <w:rPr>
                <w:rFonts w:ascii="Times New Roman" w:hAnsi="Times New Roman"/>
                <w:sz w:val="24"/>
                <w:szCs w:val="24"/>
                <w:lang w:val="ru-RU"/>
              </w:rPr>
            </w:pPr>
            <w:r w:rsidRPr="00271443">
              <w:rPr>
                <w:rFonts w:ascii="Times New Roman" w:hAnsi="Times New Roman"/>
                <w:sz w:val="24"/>
                <w:szCs w:val="24"/>
                <w:lang w:val="ru-RU"/>
              </w:rPr>
              <w:t>Введение</w:t>
            </w:r>
          </w:p>
          <w:p w:rsidR="00BA3F1F" w:rsidRPr="00271443" w:rsidRDefault="00BA3F1F" w:rsidP="00466A31">
            <w:pPr>
              <w:tabs>
                <w:tab w:val="left" w:pos="171"/>
              </w:tabs>
              <w:spacing w:after="0" w:line="240" w:lineRule="auto"/>
              <w:rPr>
                <w:rFonts w:ascii="Times New Roman" w:hAnsi="Times New Roman"/>
                <w:sz w:val="24"/>
                <w:szCs w:val="24"/>
                <w:lang w:val="ru-RU"/>
              </w:rPr>
            </w:pPr>
            <w:r w:rsidRPr="00271443">
              <w:rPr>
                <w:rFonts w:ascii="Times New Roman" w:hAnsi="Times New Roman"/>
                <w:sz w:val="24"/>
                <w:szCs w:val="24"/>
                <w:lang w:val="ru-RU"/>
              </w:rPr>
              <w:t>всеобщего декларирования доходов и расходов</w:t>
            </w:r>
          </w:p>
        </w:tc>
        <w:tc>
          <w:tcPr>
            <w:tcW w:w="1059" w:type="dxa"/>
            <w:vAlign w:val="center"/>
          </w:tcPr>
          <w:p w:rsidR="00BA3F1F" w:rsidRPr="00466A31" w:rsidRDefault="00BA3F1F" w:rsidP="00466A31">
            <w:pPr>
              <w:spacing w:after="0" w:line="240" w:lineRule="auto"/>
              <w:jc w:val="center"/>
              <w:rPr>
                <w:rFonts w:ascii="Times New Roman" w:hAnsi="Times New Roman"/>
                <w:sz w:val="24"/>
                <w:szCs w:val="24"/>
                <w:lang w:val="ru-RU"/>
              </w:rPr>
            </w:pPr>
            <w:r w:rsidRPr="00466A31">
              <w:rPr>
                <w:rFonts w:ascii="Times New Roman" w:hAnsi="Times New Roman"/>
                <w:sz w:val="24"/>
                <w:szCs w:val="24"/>
                <w:lang w:val="ru-RU"/>
              </w:rPr>
              <w:t>Статистические данные КС МНЭ РК</w:t>
            </w:r>
          </w:p>
        </w:tc>
        <w:tc>
          <w:tcPr>
            <w:tcW w:w="850" w:type="dxa"/>
          </w:tcPr>
          <w:p w:rsidR="00BA3F1F" w:rsidRPr="006C7449" w:rsidRDefault="00BA3F1F" w:rsidP="00BF14C3">
            <w:pPr>
              <w:spacing w:after="0" w:line="240" w:lineRule="auto"/>
              <w:jc w:val="center"/>
              <w:rPr>
                <w:rFonts w:ascii="Times New Roman" w:hAnsi="Times New Roman"/>
                <w:sz w:val="26"/>
                <w:szCs w:val="26"/>
                <w:lang w:val="kk-KZ"/>
              </w:rPr>
            </w:pPr>
            <w:r w:rsidRPr="006C7449">
              <w:rPr>
                <w:rFonts w:ascii="Times New Roman" w:hAnsi="Times New Roman"/>
                <w:sz w:val="26"/>
                <w:szCs w:val="26"/>
                <w:lang w:val="kk-KZ"/>
              </w:rPr>
              <w:t>млн.</w:t>
            </w:r>
          </w:p>
          <w:p w:rsidR="00BA3F1F" w:rsidRPr="006C7449" w:rsidRDefault="00BA3F1F" w:rsidP="00BF14C3">
            <w:pPr>
              <w:spacing w:after="0" w:line="240" w:lineRule="auto"/>
              <w:ind w:hanging="108"/>
              <w:jc w:val="center"/>
              <w:rPr>
                <w:rFonts w:ascii="Times New Roman" w:hAnsi="Times New Roman"/>
                <w:sz w:val="26"/>
                <w:szCs w:val="26"/>
                <w:lang w:val="kk-KZ"/>
              </w:rPr>
            </w:pPr>
            <w:r w:rsidRPr="006C7449">
              <w:rPr>
                <w:rFonts w:ascii="Times New Roman" w:hAnsi="Times New Roman"/>
                <w:sz w:val="26"/>
                <w:szCs w:val="26"/>
                <w:lang w:val="kk-KZ"/>
              </w:rPr>
              <w:t>чело-век</w:t>
            </w:r>
          </w:p>
        </w:tc>
        <w:tc>
          <w:tcPr>
            <w:tcW w:w="851" w:type="dxa"/>
          </w:tcPr>
          <w:p w:rsidR="00BA3F1F" w:rsidRPr="00466A31" w:rsidRDefault="00BA3F1F" w:rsidP="00BF14C3">
            <w:pPr>
              <w:spacing w:after="0" w:line="240" w:lineRule="auto"/>
              <w:jc w:val="center"/>
              <w:rPr>
                <w:rFonts w:ascii="Times New Roman" w:hAnsi="Times New Roman" w:cs="Times New Roman"/>
                <w:sz w:val="24"/>
                <w:szCs w:val="24"/>
                <w:lang w:val="ru-RU"/>
              </w:rPr>
            </w:pPr>
            <w:r w:rsidRPr="00466A31">
              <w:rPr>
                <w:rFonts w:ascii="Times New Roman" w:hAnsi="Times New Roman" w:cs="Times New Roman"/>
                <w:sz w:val="24"/>
                <w:szCs w:val="24"/>
                <w:lang w:val="ru-RU"/>
              </w:rPr>
              <w:t>-</w:t>
            </w:r>
          </w:p>
        </w:tc>
        <w:tc>
          <w:tcPr>
            <w:tcW w:w="850" w:type="dxa"/>
          </w:tcPr>
          <w:p w:rsidR="00BA3F1F" w:rsidRPr="00271443" w:rsidRDefault="00BA3F1F" w:rsidP="00466A31">
            <w:pPr>
              <w:keepNext/>
              <w:spacing w:after="0" w:line="240" w:lineRule="auto"/>
              <w:jc w:val="center"/>
              <w:rPr>
                <w:rFonts w:ascii="Times New Roman" w:hAnsi="Times New Roman" w:cs="Times New Roman"/>
                <w:highlight w:val="yellow"/>
                <w:lang w:val="ru-RU"/>
              </w:rPr>
            </w:pPr>
            <w:r w:rsidRPr="0027566E">
              <w:rPr>
                <w:rFonts w:ascii="Times New Roman" w:hAnsi="Times New Roman" w:cs="Times New Roman"/>
                <w:lang w:val="ru-RU"/>
              </w:rPr>
              <w:t>-</w:t>
            </w:r>
          </w:p>
        </w:tc>
        <w:tc>
          <w:tcPr>
            <w:tcW w:w="4189" w:type="dxa"/>
          </w:tcPr>
          <w:p w:rsidR="00BA3F1F" w:rsidRPr="00362659" w:rsidRDefault="00BA3F1F" w:rsidP="0097481B">
            <w:pPr>
              <w:spacing w:after="0" w:line="240" w:lineRule="auto"/>
              <w:contextualSpacing/>
              <w:jc w:val="both"/>
              <w:rPr>
                <w:rFonts w:ascii="Times New Roman" w:hAnsi="Times New Roman" w:cs="Times New Roman"/>
                <w:sz w:val="24"/>
                <w:szCs w:val="24"/>
                <w:highlight w:val="yellow"/>
                <w:lang w:val="ru-RU"/>
              </w:rPr>
            </w:pPr>
            <w:r w:rsidRPr="00E80EBE">
              <w:rPr>
                <w:rFonts w:ascii="Times New Roman" w:hAnsi="Times New Roman" w:cs="Times New Roman"/>
                <w:sz w:val="24"/>
                <w:szCs w:val="24"/>
                <w:lang w:val="ru-RU"/>
              </w:rPr>
              <w:t xml:space="preserve">Исполнение данного индикатора предусмотрено </w:t>
            </w:r>
            <w:r>
              <w:rPr>
                <w:rFonts w:ascii="Times New Roman" w:hAnsi="Times New Roman" w:cs="Times New Roman"/>
                <w:sz w:val="24"/>
                <w:szCs w:val="24"/>
                <w:lang w:val="ru-RU"/>
              </w:rPr>
              <w:t>в</w:t>
            </w:r>
            <w:r w:rsidRPr="00E80EBE">
              <w:rPr>
                <w:rFonts w:ascii="Times New Roman" w:hAnsi="Times New Roman" w:cs="Times New Roman"/>
                <w:sz w:val="24"/>
                <w:szCs w:val="24"/>
                <w:lang w:val="ru-RU"/>
              </w:rPr>
              <w:t xml:space="preserve"> 20</w:t>
            </w:r>
            <w:r>
              <w:rPr>
                <w:rFonts w:ascii="Times New Roman" w:hAnsi="Times New Roman" w:cs="Times New Roman"/>
                <w:sz w:val="24"/>
                <w:szCs w:val="24"/>
                <w:lang w:val="ru-RU"/>
              </w:rPr>
              <w:t>20</w:t>
            </w:r>
            <w:r w:rsidRPr="00E80EBE">
              <w:rPr>
                <w:rFonts w:ascii="Times New Roman" w:hAnsi="Times New Roman" w:cs="Times New Roman"/>
                <w:sz w:val="24"/>
                <w:szCs w:val="24"/>
                <w:lang w:val="ru-RU"/>
              </w:rPr>
              <w:t xml:space="preserve"> год</w:t>
            </w:r>
            <w:r>
              <w:rPr>
                <w:rFonts w:ascii="Times New Roman" w:hAnsi="Times New Roman" w:cs="Times New Roman"/>
                <w:sz w:val="24"/>
                <w:szCs w:val="24"/>
                <w:lang w:val="ru-RU"/>
              </w:rPr>
              <w:t>у</w:t>
            </w:r>
            <w:r w:rsidRPr="00E80EBE">
              <w:rPr>
                <w:rFonts w:ascii="Times New Roman" w:hAnsi="Times New Roman" w:cs="Times New Roman"/>
                <w:sz w:val="24"/>
                <w:szCs w:val="24"/>
                <w:lang w:val="ru-RU"/>
              </w:rPr>
              <w:t xml:space="preserve">  </w:t>
            </w:r>
          </w:p>
        </w:tc>
      </w:tr>
      <w:tr w:rsidR="00BA3F1F" w:rsidRPr="00FC62C5" w:rsidTr="00BA3F1F">
        <w:trPr>
          <w:trHeight w:val="30"/>
        </w:trPr>
        <w:tc>
          <w:tcPr>
            <w:tcW w:w="2055" w:type="dxa"/>
          </w:tcPr>
          <w:p w:rsidR="00BA3F1F" w:rsidRPr="00271443" w:rsidRDefault="00BA3F1F" w:rsidP="00466A31">
            <w:pPr>
              <w:pStyle w:val="ac"/>
              <w:numPr>
                <w:ilvl w:val="0"/>
                <w:numId w:val="7"/>
              </w:numPr>
              <w:tabs>
                <w:tab w:val="left" w:pos="171"/>
              </w:tabs>
              <w:ind w:left="28" w:firstLine="142"/>
              <w:jc w:val="both"/>
              <w:rPr>
                <w:color w:val="auto"/>
              </w:rPr>
            </w:pPr>
            <w:r w:rsidRPr="00271443">
              <w:rPr>
                <w:rFonts w:eastAsia="Calibri"/>
                <w:color w:val="auto"/>
                <w:kern w:val="24"/>
              </w:rPr>
              <w:t>Доля возмещенного ущерба по оконченным уголовным делам с учетом наложенного ареста на имущество</w:t>
            </w:r>
          </w:p>
        </w:tc>
        <w:tc>
          <w:tcPr>
            <w:tcW w:w="1059" w:type="dxa"/>
          </w:tcPr>
          <w:p w:rsidR="00BA3F1F" w:rsidRPr="00466A31" w:rsidRDefault="00BA3F1F" w:rsidP="00466A31">
            <w:pPr>
              <w:pStyle w:val="ac"/>
              <w:jc w:val="center"/>
              <w:rPr>
                <w:color w:val="auto"/>
              </w:rPr>
            </w:pPr>
            <w:r w:rsidRPr="00466A31">
              <w:rPr>
                <w:color w:val="auto"/>
              </w:rPr>
              <w:t>Статистический отчет 1-М КПССУ ГП</w:t>
            </w:r>
          </w:p>
        </w:tc>
        <w:tc>
          <w:tcPr>
            <w:tcW w:w="850" w:type="dxa"/>
          </w:tcPr>
          <w:p w:rsidR="00BA3F1F" w:rsidRPr="00BA3F1F" w:rsidRDefault="00BA3F1F" w:rsidP="00BA3F1F">
            <w:pPr>
              <w:pStyle w:val="ac"/>
              <w:jc w:val="center"/>
              <w:rPr>
                <w:color w:val="auto"/>
                <w:sz w:val="26"/>
                <w:szCs w:val="26"/>
              </w:rPr>
            </w:pPr>
            <w:r w:rsidRPr="00BA3F1F">
              <w:rPr>
                <w:color w:val="auto"/>
                <w:sz w:val="26"/>
                <w:szCs w:val="26"/>
              </w:rPr>
              <w:t>%</w:t>
            </w:r>
          </w:p>
        </w:tc>
        <w:tc>
          <w:tcPr>
            <w:tcW w:w="851" w:type="dxa"/>
          </w:tcPr>
          <w:p w:rsidR="00BA3F1F" w:rsidRPr="00BA3F1F" w:rsidRDefault="00BA3F1F" w:rsidP="00BA3F1F">
            <w:pPr>
              <w:spacing w:after="0" w:line="240" w:lineRule="auto"/>
              <w:jc w:val="center"/>
              <w:rPr>
                <w:rFonts w:ascii="Times New Roman" w:hAnsi="Times New Roman" w:cs="Times New Roman"/>
                <w:sz w:val="24"/>
                <w:szCs w:val="24"/>
                <w:lang w:val="ru-RU"/>
              </w:rPr>
            </w:pPr>
            <w:r w:rsidRPr="00BA3F1F">
              <w:rPr>
                <w:rFonts w:ascii="Times New Roman" w:hAnsi="Times New Roman" w:cs="Times New Roman"/>
                <w:sz w:val="24"/>
                <w:szCs w:val="24"/>
                <w:lang w:val="ru-RU"/>
              </w:rPr>
              <w:t>46</w:t>
            </w:r>
          </w:p>
        </w:tc>
        <w:tc>
          <w:tcPr>
            <w:tcW w:w="850" w:type="dxa"/>
          </w:tcPr>
          <w:p w:rsidR="00BA3F1F" w:rsidRPr="00BA3F1F" w:rsidRDefault="00BA3F1F" w:rsidP="00BA3F1F">
            <w:pPr>
              <w:keepNext/>
              <w:keepLines/>
              <w:tabs>
                <w:tab w:val="left" w:pos="900"/>
                <w:tab w:val="left" w:pos="1080"/>
              </w:tabs>
              <w:spacing w:after="0"/>
              <w:jc w:val="center"/>
              <w:rPr>
                <w:rFonts w:ascii="Times New Roman" w:eastAsia="Times New Roman" w:hAnsi="Times New Roman" w:cs="Times New Roman"/>
                <w:sz w:val="24"/>
                <w:szCs w:val="24"/>
                <w:lang w:val="kk-KZ" w:eastAsia="ru-RU"/>
              </w:rPr>
            </w:pPr>
            <w:r w:rsidRPr="00BA3F1F">
              <w:rPr>
                <w:rFonts w:ascii="Times New Roman" w:eastAsia="Times New Roman" w:hAnsi="Times New Roman" w:cs="Times New Roman"/>
                <w:sz w:val="24"/>
                <w:szCs w:val="24"/>
                <w:lang w:val="kk-KZ" w:eastAsia="ru-RU"/>
              </w:rPr>
              <w:t>73,6</w:t>
            </w:r>
          </w:p>
        </w:tc>
        <w:tc>
          <w:tcPr>
            <w:tcW w:w="4189" w:type="dxa"/>
          </w:tcPr>
          <w:p w:rsidR="002358A7" w:rsidRDefault="002358A7" w:rsidP="002358A7">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Исполнен</w:t>
            </w:r>
          </w:p>
          <w:p w:rsidR="00BA3F1F" w:rsidRPr="00B128B8" w:rsidRDefault="00BA3F1F" w:rsidP="00BA3F1F">
            <w:pPr>
              <w:tabs>
                <w:tab w:val="left" w:pos="1134"/>
              </w:tabs>
              <w:spacing w:after="0" w:line="240" w:lineRule="auto"/>
              <w:jc w:val="both"/>
              <w:rPr>
                <w:rFonts w:ascii="Times New Roman" w:hAnsi="Times New Roman" w:cs="Times New Roman"/>
                <w:sz w:val="24"/>
                <w:szCs w:val="24"/>
                <w:lang w:val="ru-RU"/>
              </w:rPr>
            </w:pPr>
            <w:r w:rsidRPr="00B128B8">
              <w:rPr>
                <w:rFonts w:ascii="Times New Roman" w:eastAsia="Times New Roman" w:hAnsi="Times New Roman" w:cs="Times New Roman"/>
                <w:color w:val="000000"/>
                <w:spacing w:val="2"/>
                <w:kern w:val="32"/>
                <w:sz w:val="24"/>
                <w:szCs w:val="24"/>
                <w:lang w:val="kk-KZ" w:eastAsia="kk-KZ"/>
              </w:rPr>
              <w:t>Согласно статистического отчета формы №1-М «О зарегистрированных уголовных правонарушениях» Комитета по правовой статистике и специальным учетам ГП РК</w:t>
            </w:r>
            <w:r w:rsidRPr="00B128B8">
              <w:rPr>
                <w:rFonts w:ascii="Times New Roman" w:eastAsia="Times New Roman" w:hAnsi="Times New Roman" w:cs="Times New Roman"/>
                <w:color w:val="000000"/>
                <w:spacing w:val="2"/>
                <w:kern w:val="32"/>
                <w:sz w:val="24"/>
                <w:szCs w:val="24"/>
                <w:lang w:val="ru-RU" w:eastAsia="kk-KZ"/>
              </w:rPr>
              <w:t xml:space="preserve"> </w:t>
            </w:r>
            <w:r w:rsidRPr="00B128B8">
              <w:rPr>
                <w:rFonts w:ascii="Times New Roman" w:eastAsia="Times New Roman" w:hAnsi="Times New Roman" w:cs="Times New Roman"/>
                <w:color w:val="000000"/>
                <w:spacing w:val="2"/>
                <w:kern w:val="32"/>
                <w:sz w:val="24"/>
                <w:szCs w:val="24"/>
                <w:lang w:val="kk-KZ" w:eastAsia="kk-KZ"/>
              </w:rPr>
              <w:t xml:space="preserve">за 12 месяцев 2017 года сумма установленного ущерба по оконченным уголовным делам составила 106,4 млрд. тенге, возмещено 50,6 млрд. тенге, наложен арест на имущество на сумму 27,7 млрд. тенге. Доля возмещенного ущерба с учетом суммы </w:t>
            </w:r>
            <w:r w:rsidRPr="00B128B8">
              <w:rPr>
                <w:rFonts w:ascii="Times New Roman" w:eastAsia="Times New Roman" w:hAnsi="Times New Roman" w:cs="Times New Roman"/>
                <w:color w:val="000000"/>
                <w:spacing w:val="2"/>
                <w:kern w:val="32"/>
                <w:sz w:val="24"/>
                <w:szCs w:val="24"/>
                <w:lang w:val="kk-KZ" w:eastAsia="kk-KZ"/>
              </w:rPr>
              <w:lastRenderedPageBreak/>
              <w:t xml:space="preserve">арестованного имущества составила </w:t>
            </w:r>
            <w:r w:rsidRPr="00B128B8">
              <w:rPr>
                <w:rFonts w:ascii="Times New Roman" w:eastAsia="Times New Roman" w:hAnsi="Times New Roman" w:cs="Times New Roman"/>
                <w:b/>
                <w:color w:val="000000"/>
                <w:spacing w:val="2"/>
                <w:kern w:val="32"/>
                <w:sz w:val="24"/>
                <w:szCs w:val="24"/>
                <w:lang w:val="kk-KZ" w:eastAsia="kk-KZ"/>
              </w:rPr>
              <w:t>73,6%</w:t>
            </w:r>
            <w:r w:rsidRPr="00B128B8">
              <w:rPr>
                <w:rFonts w:ascii="Times New Roman" w:eastAsia="Times New Roman" w:hAnsi="Times New Roman" w:cs="Times New Roman"/>
                <w:color w:val="000000"/>
                <w:spacing w:val="2"/>
                <w:kern w:val="32"/>
                <w:sz w:val="24"/>
                <w:szCs w:val="24"/>
                <w:lang w:val="kk-KZ" w:eastAsia="kk-KZ"/>
              </w:rPr>
              <w:t xml:space="preserve">, что свидетельствует о достижении установленных показателей </w:t>
            </w:r>
            <w:r w:rsidRPr="00B128B8">
              <w:rPr>
                <w:rFonts w:ascii="Times New Roman" w:hAnsi="Times New Roman" w:cs="Times New Roman"/>
                <w:sz w:val="24"/>
                <w:szCs w:val="24"/>
                <w:lang w:val="ru-RU"/>
              </w:rPr>
              <w:t>Стратегического плана.</w:t>
            </w:r>
          </w:p>
          <w:p w:rsidR="00BA3F1F" w:rsidRPr="00B128B8" w:rsidRDefault="00BA3F1F" w:rsidP="00BA3F1F">
            <w:pPr>
              <w:pStyle w:val="a3"/>
              <w:spacing w:after="0" w:line="240" w:lineRule="auto"/>
              <w:ind w:left="0"/>
              <w:jc w:val="both"/>
              <w:rPr>
                <w:rFonts w:ascii="Times New Roman" w:hAnsi="Times New Roman"/>
                <w:color w:val="000000"/>
                <w:spacing w:val="2"/>
                <w:kern w:val="32"/>
                <w:sz w:val="24"/>
                <w:szCs w:val="24"/>
                <w:lang w:val="kk-KZ" w:eastAsia="kk-KZ"/>
              </w:rPr>
            </w:pPr>
            <w:r w:rsidRPr="00B128B8">
              <w:rPr>
                <w:rFonts w:ascii="Times New Roman" w:hAnsi="Times New Roman"/>
                <w:color w:val="000000"/>
                <w:spacing w:val="2"/>
                <w:kern w:val="32"/>
                <w:sz w:val="24"/>
                <w:szCs w:val="24"/>
                <w:lang w:val="kk-KZ" w:eastAsia="kk-KZ"/>
              </w:rPr>
              <w:t>Наибольший ущерб государству больше всего причинен по фактам:</w:t>
            </w:r>
          </w:p>
          <w:p w:rsidR="00BA3F1F" w:rsidRPr="00B128B8" w:rsidRDefault="00BA3F1F" w:rsidP="00BA3F1F">
            <w:pPr>
              <w:tabs>
                <w:tab w:val="left" w:pos="1134"/>
              </w:tabs>
              <w:spacing w:after="0" w:line="240" w:lineRule="auto"/>
              <w:jc w:val="both"/>
              <w:rPr>
                <w:rFonts w:ascii="Times New Roman" w:hAnsi="Times New Roman"/>
                <w:color w:val="000000"/>
                <w:spacing w:val="2"/>
                <w:kern w:val="32"/>
                <w:sz w:val="24"/>
                <w:szCs w:val="24"/>
                <w:lang w:val="kk-KZ" w:eastAsia="kk-KZ"/>
              </w:rPr>
            </w:pPr>
            <w:r w:rsidRPr="00B128B8">
              <w:rPr>
                <w:rFonts w:ascii="Times New Roman" w:hAnsi="Times New Roman"/>
                <w:color w:val="000000"/>
                <w:spacing w:val="2"/>
                <w:kern w:val="32"/>
                <w:sz w:val="24"/>
                <w:szCs w:val="24"/>
                <w:lang w:val="kk-KZ" w:eastAsia="kk-KZ"/>
              </w:rPr>
              <w:t xml:space="preserve">1)уклонения от уплаты налогов </w:t>
            </w:r>
            <w:r w:rsidRPr="00B128B8">
              <w:rPr>
                <w:rFonts w:ascii="Times New Roman" w:hAnsi="Times New Roman"/>
                <w:i/>
                <w:color w:val="000000"/>
                <w:spacing w:val="2"/>
                <w:kern w:val="32"/>
                <w:sz w:val="24"/>
                <w:szCs w:val="24"/>
                <w:lang w:val="kk-KZ" w:eastAsia="kk-KZ"/>
              </w:rPr>
              <w:t>(ст.245 УК)</w:t>
            </w:r>
            <w:r w:rsidRPr="00B128B8">
              <w:rPr>
                <w:rFonts w:ascii="Times New Roman" w:hAnsi="Times New Roman"/>
                <w:color w:val="000000"/>
                <w:spacing w:val="2"/>
                <w:kern w:val="32"/>
                <w:sz w:val="24"/>
                <w:szCs w:val="24"/>
                <w:lang w:val="kk-KZ" w:eastAsia="kk-KZ"/>
              </w:rPr>
              <w:t xml:space="preserve"> – 33,4 млрд. тенге, из них возмещено 11,9 млрд. тенге, арестованы имущества на сумму 6,3 млрд. тенге, возмещаемость ущерба – 54,5%;</w:t>
            </w:r>
          </w:p>
          <w:p w:rsidR="00BA3F1F" w:rsidRPr="00B128B8" w:rsidRDefault="00BA3F1F" w:rsidP="00BA3F1F">
            <w:pPr>
              <w:tabs>
                <w:tab w:val="left" w:pos="1134"/>
              </w:tabs>
              <w:spacing w:after="0" w:line="240" w:lineRule="auto"/>
              <w:jc w:val="both"/>
              <w:rPr>
                <w:rFonts w:ascii="Times New Roman" w:hAnsi="Times New Roman"/>
                <w:color w:val="000000"/>
                <w:spacing w:val="2"/>
                <w:kern w:val="32"/>
                <w:sz w:val="24"/>
                <w:szCs w:val="24"/>
                <w:lang w:val="kk-KZ" w:eastAsia="kk-KZ"/>
              </w:rPr>
            </w:pPr>
            <w:r w:rsidRPr="00B128B8">
              <w:rPr>
                <w:rFonts w:ascii="Times New Roman" w:hAnsi="Times New Roman"/>
                <w:color w:val="000000"/>
                <w:spacing w:val="2"/>
                <w:kern w:val="32"/>
                <w:sz w:val="24"/>
                <w:szCs w:val="24"/>
                <w:lang w:val="kk-KZ" w:eastAsia="kk-KZ"/>
              </w:rPr>
              <w:t xml:space="preserve">2)незаконного получения кредита или нецелевого использования бюджетного кредита </w:t>
            </w:r>
            <w:r w:rsidRPr="00B128B8">
              <w:rPr>
                <w:rFonts w:ascii="Times New Roman" w:hAnsi="Times New Roman"/>
                <w:i/>
                <w:color w:val="000000"/>
                <w:spacing w:val="2"/>
                <w:kern w:val="32"/>
                <w:sz w:val="24"/>
                <w:szCs w:val="24"/>
                <w:lang w:val="kk-KZ" w:eastAsia="kk-KZ"/>
              </w:rPr>
              <w:t>(ст.219 УК)</w:t>
            </w:r>
            <w:r w:rsidRPr="00B128B8">
              <w:rPr>
                <w:rFonts w:ascii="Times New Roman" w:hAnsi="Times New Roman"/>
                <w:color w:val="000000"/>
                <w:spacing w:val="2"/>
                <w:kern w:val="32"/>
                <w:sz w:val="24"/>
                <w:szCs w:val="24"/>
                <w:lang w:val="kk-KZ" w:eastAsia="kk-KZ"/>
              </w:rPr>
              <w:t xml:space="preserve"> – 19,3 млрд. тенге, из них возмещено 16 млрд. тенге, возмещаемость ущерба – 83,7%;</w:t>
            </w:r>
          </w:p>
          <w:p w:rsidR="00BA3F1F" w:rsidRPr="00B128B8" w:rsidRDefault="00BA3F1F" w:rsidP="00BA3F1F">
            <w:pPr>
              <w:tabs>
                <w:tab w:val="left" w:pos="1134"/>
              </w:tabs>
              <w:spacing w:after="0" w:line="240" w:lineRule="auto"/>
              <w:jc w:val="both"/>
              <w:rPr>
                <w:rFonts w:ascii="Times New Roman" w:hAnsi="Times New Roman"/>
                <w:color w:val="000000"/>
                <w:spacing w:val="2"/>
                <w:kern w:val="32"/>
                <w:sz w:val="24"/>
                <w:szCs w:val="24"/>
                <w:lang w:val="kk-KZ" w:eastAsia="kk-KZ"/>
              </w:rPr>
            </w:pPr>
            <w:r w:rsidRPr="00B128B8">
              <w:rPr>
                <w:rFonts w:ascii="Times New Roman" w:hAnsi="Times New Roman"/>
                <w:color w:val="000000"/>
                <w:spacing w:val="2"/>
                <w:kern w:val="32"/>
                <w:sz w:val="24"/>
                <w:szCs w:val="24"/>
                <w:lang w:val="kk-KZ" w:eastAsia="kk-KZ"/>
              </w:rPr>
              <w:t xml:space="preserve">3) выписки фиктивных счетов-фактур </w:t>
            </w:r>
            <w:r w:rsidRPr="00B128B8">
              <w:rPr>
                <w:rFonts w:ascii="Times New Roman" w:hAnsi="Times New Roman"/>
                <w:i/>
                <w:color w:val="000000"/>
                <w:spacing w:val="2"/>
                <w:kern w:val="32"/>
                <w:sz w:val="24"/>
                <w:szCs w:val="24"/>
                <w:lang w:val="kk-KZ" w:eastAsia="kk-KZ"/>
              </w:rPr>
              <w:t>(ст.216 УК)</w:t>
            </w:r>
            <w:r w:rsidRPr="00B128B8">
              <w:rPr>
                <w:rFonts w:ascii="Times New Roman" w:hAnsi="Times New Roman"/>
                <w:color w:val="000000"/>
                <w:spacing w:val="2"/>
                <w:kern w:val="32"/>
                <w:sz w:val="24"/>
                <w:szCs w:val="24"/>
                <w:lang w:val="kk-KZ" w:eastAsia="kk-KZ"/>
              </w:rPr>
              <w:t xml:space="preserve"> – 9,6 млрд. тенге, из них возмещено 6 млрд. тенге, арестованы имущества на сумму 521,9 млн. тенге, возмещаемость ущерба – 68%.</w:t>
            </w:r>
          </w:p>
          <w:p w:rsidR="00BA3F1F" w:rsidRPr="00B128B8" w:rsidRDefault="00BA3F1F" w:rsidP="00BA3F1F">
            <w:pPr>
              <w:spacing w:after="0" w:line="240" w:lineRule="auto"/>
              <w:jc w:val="both"/>
              <w:rPr>
                <w:rFonts w:ascii="Times New Roman" w:eastAsia="Times New Roman" w:hAnsi="Times New Roman" w:cs="Times New Roman"/>
                <w:color w:val="000000"/>
                <w:spacing w:val="2"/>
                <w:kern w:val="32"/>
                <w:sz w:val="24"/>
                <w:szCs w:val="24"/>
                <w:lang w:val="ru-RU" w:eastAsia="kk-KZ"/>
              </w:rPr>
            </w:pPr>
            <w:r w:rsidRPr="00B128B8">
              <w:rPr>
                <w:rFonts w:ascii="Times New Roman" w:hAnsi="Times New Roman" w:cs="Times New Roman"/>
                <w:sz w:val="24"/>
                <w:szCs w:val="24"/>
                <w:lang w:val="ru-RU"/>
              </w:rPr>
              <w:t>Необходимо отметить, положительную динамику возмещения ущерба в 2017 году, как по абсолютным показателям, так и в процентном соотношении.</w:t>
            </w:r>
          </w:p>
        </w:tc>
      </w:tr>
      <w:tr w:rsidR="00D61190" w:rsidRPr="00FC62C5" w:rsidTr="00D61190">
        <w:trPr>
          <w:trHeight w:val="30"/>
        </w:trPr>
        <w:tc>
          <w:tcPr>
            <w:tcW w:w="2055" w:type="dxa"/>
          </w:tcPr>
          <w:p w:rsidR="00D61190" w:rsidRPr="00271443" w:rsidRDefault="00D61190" w:rsidP="00466A31">
            <w:pPr>
              <w:pStyle w:val="ac"/>
              <w:numPr>
                <w:ilvl w:val="0"/>
                <w:numId w:val="7"/>
              </w:numPr>
              <w:tabs>
                <w:tab w:val="left" w:pos="171"/>
              </w:tabs>
              <w:ind w:left="28" w:firstLine="142"/>
              <w:jc w:val="both"/>
              <w:rPr>
                <w:bCs/>
                <w:color w:val="auto"/>
              </w:rPr>
            </w:pPr>
            <w:r w:rsidRPr="00271443">
              <w:rPr>
                <w:bCs/>
                <w:color w:val="auto"/>
              </w:rPr>
              <w:lastRenderedPageBreak/>
              <w:t>Оборот налогоплательщиков, имеющих риски наличия теневых оборотов</w:t>
            </w:r>
          </w:p>
        </w:tc>
        <w:tc>
          <w:tcPr>
            <w:tcW w:w="1059" w:type="dxa"/>
          </w:tcPr>
          <w:p w:rsidR="00D61190" w:rsidRPr="00466A31" w:rsidRDefault="00D61190" w:rsidP="00466A31">
            <w:pPr>
              <w:pStyle w:val="ac"/>
              <w:jc w:val="center"/>
              <w:rPr>
                <w:bCs/>
                <w:color w:val="auto"/>
              </w:rPr>
            </w:pPr>
            <w:r w:rsidRPr="00466A31">
              <w:rPr>
                <w:color w:val="auto"/>
                <w:spacing w:val="2"/>
              </w:rPr>
              <w:t>Администра-тивные данные</w:t>
            </w:r>
          </w:p>
        </w:tc>
        <w:tc>
          <w:tcPr>
            <w:tcW w:w="850" w:type="dxa"/>
          </w:tcPr>
          <w:p w:rsidR="00D61190" w:rsidRPr="006C7449" w:rsidRDefault="00D61190" w:rsidP="00D61190">
            <w:pPr>
              <w:pStyle w:val="ac"/>
              <w:jc w:val="center"/>
              <w:rPr>
                <w:bCs/>
                <w:color w:val="auto"/>
                <w:sz w:val="26"/>
                <w:szCs w:val="26"/>
              </w:rPr>
            </w:pPr>
            <w:r w:rsidRPr="006C7449">
              <w:rPr>
                <w:bCs/>
                <w:color w:val="auto"/>
                <w:sz w:val="26"/>
                <w:szCs w:val="26"/>
              </w:rPr>
              <w:t>млрд.тг</w:t>
            </w:r>
          </w:p>
        </w:tc>
        <w:tc>
          <w:tcPr>
            <w:tcW w:w="851" w:type="dxa"/>
          </w:tcPr>
          <w:p w:rsidR="00D61190" w:rsidRPr="00466A31" w:rsidRDefault="00D61190" w:rsidP="00D61190">
            <w:pPr>
              <w:spacing w:after="0" w:line="240" w:lineRule="auto"/>
              <w:jc w:val="center"/>
              <w:rPr>
                <w:rFonts w:ascii="Times New Roman" w:hAnsi="Times New Roman" w:cs="Times New Roman"/>
                <w:sz w:val="24"/>
                <w:szCs w:val="24"/>
                <w:lang w:val="ru-RU"/>
              </w:rPr>
            </w:pPr>
            <w:r w:rsidRPr="00466A31">
              <w:rPr>
                <w:rFonts w:ascii="Times New Roman" w:hAnsi="Times New Roman" w:cs="Times New Roman"/>
                <w:sz w:val="24"/>
                <w:szCs w:val="24"/>
                <w:lang w:val="ru-RU"/>
              </w:rPr>
              <w:t>750</w:t>
            </w:r>
          </w:p>
        </w:tc>
        <w:tc>
          <w:tcPr>
            <w:tcW w:w="850" w:type="dxa"/>
          </w:tcPr>
          <w:p w:rsidR="00D61190" w:rsidRPr="00C473F1" w:rsidRDefault="00D61190" w:rsidP="00B35FB1">
            <w:pPr>
              <w:keepNext/>
              <w:keepLines/>
              <w:tabs>
                <w:tab w:val="left" w:pos="900"/>
                <w:tab w:val="left" w:pos="1080"/>
              </w:tabs>
              <w:spacing w:after="0"/>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w:t>
            </w:r>
          </w:p>
        </w:tc>
        <w:tc>
          <w:tcPr>
            <w:tcW w:w="4189" w:type="dxa"/>
          </w:tcPr>
          <w:p w:rsidR="00D61190" w:rsidRPr="00631F1F" w:rsidRDefault="00D61190" w:rsidP="00B35FB1">
            <w:pPr>
              <w:tabs>
                <w:tab w:val="left" w:pos="993"/>
                <w:tab w:val="left" w:pos="1134"/>
                <w:tab w:val="left" w:pos="1276"/>
              </w:tabs>
              <w:spacing w:after="0" w:line="240" w:lineRule="auto"/>
              <w:jc w:val="both"/>
              <w:rPr>
                <w:rFonts w:ascii="Times New Roman" w:eastAsia="Times New Roman" w:hAnsi="Times New Roman" w:cs="Times New Roman"/>
                <w:b/>
                <w:sz w:val="24"/>
                <w:szCs w:val="24"/>
                <w:lang w:val="ru-RU" w:eastAsia="ru-RU"/>
              </w:rPr>
            </w:pPr>
            <w:r w:rsidRPr="00631F1F">
              <w:rPr>
                <w:rFonts w:ascii="Times New Roman" w:eastAsia="Times New Roman" w:hAnsi="Times New Roman" w:cs="Times New Roman"/>
                <w:b/>
                <w:sz w:val="24"/>
                <w:szCs w:val="24"/>
                <w:lang w:val="ru-RU" w:eastAsia="ru-RU"/>
              </w:rPr>
              <w:t>На исполнении</w:t>
            </w:r>
          </w:p>
          <w:p w:rsidR="00D61190" w:rsidRPr="002F4CCB" w:rsidRDefault="00D61190" w:rsidP="00B35FB1">
            <w:pPr>
              <w:spacing w:after="0" w:line="240" w:lineRule="auto"/>
              <w:jc w:val="both"/>
              <w:rPr>
                <w:rFonts w:ascii="Times New Roman" w:hAnsi="Times New Roman" w:cs="Times New Roman"/>
                <w:bCs/>
                <w:sz w:val="24"/>
                <w:szCs w:val="24"/>
                <w:highlight w:val="green"/>
                <w:lang w:val="ru-RU"/>
              </w:rPr>
            </w:pPr>
            <w:r w:rsidRPr="00631F1F">
              <w:rPr>
                <w:rFonts w:ascii="Times New Roman" w:hAnsi="Times New Roman" w:cs="Times New Roman"/>
                <w:bCs/>
                <w:sz w:val="24"/>
                <w:szCs w:val="24"/>
                <w:lang w:val="ru-RU"/>
              </w:rPr>
              <w:t>При расчете показателя используется сведения деклараций по НДС. Срок представления ФНО 300.00 «Декларация по налогу на добавленную стоимость» за 4 квартал 2017 года в соответствии с пунктом 1 статьи 424 Налогового кодекса - не позднее 15 числа второго месяца, следующего за отчетным налоговым периодом, то есть еще не наступил. В</w:t>
            </w:r>
            <w:r w:rsidRPr="00631F1F">
              <w:rPr>
                <w:rFonts w:ascii="Times New Roman" w:hAnsi="Times New Roman"/>
                <w:sz w:val="24"/>
                <w:szCs w:val="24"/>
                <w:lang w:val="kk-KZ"/>
              </w:rPr>
              <w:t xml:space="preserve"> этой связи </w:t>
            </w:r>
            <w:r w:rsidRPr="00631F1F">
              <w:rPr>
                <w:rFonts w:ascii="Times New Roman" w:eastAsia="Times New Roman" w:hAnsi="Times New Roman"/>
                <w:spacing w:val="2"/>
                <w:sz w:val="24"/>
                <w:szCs w:val="24"/>
                <w:lang w:val="ru-RU" w:eastAsia="ru-RU"/>
              </w:rPr>
              <w:t xml:space="preserve">результаты исполнения показателя </w:t>
            </w:r>
            <w:r w:rsidRPr="00631F1F">
              <w:rPr>
                <w:rFonts w:ascii="Times New Roman" w:hAnsi="Times New Roman"/>
                <w:sz w:val="24"/>
                <w:szCs w:val="24"/>
                <w:lang w:val="kk-KZ"/>
              </w:rPr>
              <w:t>за 2017 год</w:t>
            </w:r>
            <w:r w:rsidRPr="00631F1F">
              <w:rPr>
                <w:rFonts w:ascii="Times New Roman" w:eastAsia="Times New Roman" w:hAnsi="Times New Roman"/>
                <w:spacing w:val="2"/>
                <w:sz w:val="24"/>
                <w:szCs w:val="24"/>
                <w:lang w:val="ru-RU" w:eastAsia="ru-RU"/>
              </w:rPr>
              <w:t xml:space="preserve"> будут представлены</w:t>
            </w:r>
            <w:r w:rsidRPr="00631F1F">
              <w:rPr>
                <w:rFonts w:ascii="Times New Roman" w:hAnsi="Times New Roman"/>
                <w:sz w:val="24"/>
                <w:szCs w:val="24"/>
                <w:lang w:val="kk-KZ"/>
              </w:rPr>
              <w:t xml:space="preserve"> позже.</w:t>
            </w:r>
          </w:p>
        </w:tc>
      </w:tr>
      <w:tr w:rsidR="00BA3F1F" w:rsidRPr="00FC62C5" w:rsidTr="00DA31BE">
        <w:trPr>
          <w:trHeight w:val="30"/>
        </w:trPr>
        <w:tc>
          <w:tcPr>
            <w:tcW w:w="9854" w:type="dxa"/>
            <w:gridSpan w:val="6"/>
          </w:tcPr>
          <w:p w:rsidR="00BA3F1F" w:rsidRPr="00577A28" w:rsidRDefault="00BA3F1F" w:rsidP="00577A28">
            <w:pPr>
              <w:spacing w:after="0" w:line="240" w:lineRule="auto"/>
              <w:jc w:val="center"/>
              <w:rPr>
                <w:rFonts w:ascii="Times New Roman" w:hAnsi="Times New Roman" w:cs="Times New Roman"/>
                <w:sz w:val="24"/>
                <w:szCs w:val="24"/>
                <w:lang w:val="ru-RU"/>
              </w:rPr>
            </w:pPr>
            <w:r w:rsidRPr="00577A28">
              <w:rPr>
                <w:rFonts w:ascii="Times New Roman" w:hAnsi="Times New Roman" w:cs="Times New Roman"/>
                <w:sz w:val="24"/>
                <w:szCs w:val="24"/>
                <w:lang w:val="ru-RU"/>
              </w:rPr>
              <w:t>Стратегическое направление 2 «Модернизация системы администрирования государственных активов и финансов»</w:t>
            </w:r>
          </w:p>
        </w:tc>
      </w:tr>
      <w:tr w:rsidR="00BA3F1F" w:rsidRPr="00FC62C5" w:rsidTr="00DA31BE">
        <w:trPr>
          <w:trHeight w:val="30"/>
        </w:trPr>
        <w:tc>
          <w:tcPr>
            <w:tcW w:w="9854" w:type="dxa"/>
            <w:gridSpan w:val="6"/>
          </w:tcPr>
          <w:p w:rsidR="00BA3F1F" w:rsidRPr="00362659" w:rsidRDefault="00BA3F1F" w:rsidP="00577A28">
            <w:pPr>
              <w:spacing w:after="0" w:line="240" w:lineRule="auto"/>
              <w:jc w:val="center"/>
              <w:rPr>
                <w:rFonts w:ascii="Times New Roman" w:hAnsi="Times New Roman" w:cs="Times New Roman"/>
                <w:sz w:val="24"/>
                <w:szCs w:val="24"/>
                <w:highlight w:val="yellow"/>
                <w:lang w:val="ru-RU"/>
              </w:rPr>
            </w:pPr>
            <w:r w:rsidRPr="00577A28">
              <w:rPr>
                <w:rFonts w:ascii="Times New Roman" w:hAnsi="Times New Roman" w:cs="Times New Roman"/>
                <w:sz w:val="24"/>
                <w:szCs w:val="24"/>
                <w:lang w:val="ru-RU"/>
              </w:rPr>
              <w:t>Цель 2.2. «Создание благоприятной бизнес – среды и снижение административных барьеров для бизнеса и населения»</w:t>
            </w:r>
          </w:p>
        </w:tc>
      </w:tr>
      <w:tr w:rsidR="00BF14C3" w:rsidRPr="00FC62C5" w:rsidTr="00CE721D">
        <w:trPr>
          <w:trHeight w:val="639"/>
        </w:trPr>
        <w:tc>
          <w:tcPr>
            <w:tcW w:w="2055" w:type="dxa"/>
          </w:tcPr>
          <w:p w:rsidR="00BF14C3" w:rsidRPr="008A1935" w:rsidRDefault="00BF14C3" w:rsidP="00CE721D">
            <w:pPr>
              <w:pStyle w:val="ac"/>
              <w:numPr>
                <w:ilvl w:val="0"/>
                <w:numId w:val="7"/>
              </w:numPr>
              <w:tabs>
                <w:tab w:val="left" w:pos="313"/>
              </w:tabs>
              <w:ind w:left="0" w:firstLine="171"/>
              <w:jc w:val="both"/>
              <w:rPr>
                <w:rStyle w:val="ae"/>
                <w:rFonts w:ascii="Times New Roman" w:eastAsia="Calibri" w:hAnsi="Times New Roman"/>
                <w:color w:val="auto"/>
              </w:rPr>
            </w:pPr>
            <w:r w:rsidRPr="008A1935">
              <w:rPr>
                <w:rStyle w:val="ae"/>
                <w:rFonts w:ascii="Times New Roman" w:eastAsia="Calibri" w:hAnsi="Times New Roman"/>
                <w:color w:val="auto"/>
              </w:rPr>
              <w:t>«Налогообло</w:t>
            </w:r>
            <w:r>
              <w:rPr>
                <w:rStyle w:val="ae"/>
                <w:rFonts w:ascii="Times New Roman" w:eastAsia="Calibri" w:hAnsi="Times New Roman"/>
                <w:color w:val="auto"/>
                <w:lang w:val="ru-RU"/>
              </w:rPr>
              <w:t>-</w:t>
            </w:r>
            <w:r w:rsidRPr="008A1935">
              <w:rPr>
                <w:rStyle w:val="ae"/>
                <w:rFonts w:ascii="Times New Roman" w:eastAsia="Calibri" w:hAnsi="Times New Roman"/>
                <w:color w:val="auto"/>
              </w:rPr>
              <w:t>жение»</w:t>
            </w:r>
          </w:p>
        </w:tc>
        <w:tc>
          <w:tcPr>
            <w:tcW w:w="1059" w:type="dxa"/>
          </w:tcPr>
          <w:p w:rsidR="00BF14C3" w:rsidRPr="00CE721D" w:rsidRDefault="00BF14C3" w:rsidP="00CE721D">
            <w:pPr>
              <w:pStyle w:val="ac"/>
              <w:ind w:right="-79"/>
              <w:jc w:val="center"/>
              <w:rPr>
                <w:rStyle w:val="ae"/>
                <w:rFonts w:ascii="Times New Roman" w:eastAsia="Calibri" w:hAnsi="Times New Roman"/>
                <w:color w:val="auto"/>
              </w:rPr>
            </w:pPr>
            <w:r w:rsidRPr="00CE721D">
              <w:rPr>
                <w:rStyle w:val="ae"/>
                <w:rFonts w:ascii="Times New Roman" w:eastAsia="Calibri" w:hAnsi="Times New Roman"/>
                <w:color w:val="auto"/>
              </w:rPr>
              <w:t xml:space="preserve">Отчет </w:t>
            </w:r>
            <w:r w:rsidRPr="00CE721D">
              <w:rPr>
                <w:rStyle w:val="ae"/>
                <w:rFonts w:ascii="Times New Roman" w:eastAsia="Calibri" w:hAnsi="Times New Roman"/>
                <w:color w:val="auto"/>
              </w:rPr>
              <w:br/>
              <w:t>Всеми-рного</w:t>
            </w:r>
            <w:r w:rsidRPr="00CE721D">
              <w:rPr>
                <w:rStyle w:val="ae"/>
                <w:rFonts w:ascii="Times New Roman" w:eastAsia="Calibri" w:hAnsi="Times New Roman"/>
                <w:color w:val="auto"/>
              </w:rPr>
              <w:br/>
              <w:t>банка</w:t>
            </w:r>
          </w:p>
          <w:p w:rsidR="00BF14C3" w:rsidRPr="00CE721D" w:rsidRDefault="00BF14C3" w:rsidP="00CE721D">
            <w:pPr>
              <w:pStyle w:val="ac"/>
              <w:ind w:right="-221"/>
              <w:jc w:val="center"/>
              <w:rPr>
                <w:rStyle w:val="ae"/>
                <w:rFonts w:ascii="Times New Roman" w:eastAsia="Calibri" w:hAnsi="Times New Roman"/>
                <w:color w:val="auto"/>
              </w:rPr>
            </w:pPr>
            <w:r w:rsidRPr="00CE721D">
              <w:rPr>
                <w:rStyle w:val="ae"/>
                <w:rFonts w:ascii="Times New Roman" w:eastAsia="Calibri" w:hAnsi="Times New Roman"/>
                <w:color w:val="auto"/>
              </w:rPr>
              <w:t>«Doing</w:t>
            </w:r>
            <w:r w:rsidRPr="00CE721D">
              <w:rPr>
                <w:rStyle w:val="ae"/>
                <w:rFonts w:ascii="Times New Roman" w:eastAsia="Calibri" w:hAnsi="Times New Roman"/>
                <w:color w:val="auto"/>
              </w:rPr>
              <w:br/>
            </w:r>
            <w:r w:rsidRPr="00CE721D">
              <w:rPr>
                <w:rStyle w:val="ae"/>
                <w:rFonts w:ascii="Times New Roman" w:eastAsia="Calibri" w:hAnsi="Times New Roman"/>
                <w:color w:val="auto"/>
              </w:rPr>
              <w:lastRenderedPageBreak/>
              <w:t>Business</w:t>
            </w:r>
          </w:p>
        </w:tc>
        <w:tc>
          <w:tcPr>
            <w:tcW w:w="850" w:type="dxa"/>
          </w:tcPr>
          <w:p w:rsidR="00BF14C3" w:rsidRPr="00CE721D" w:rsidRDefault="00BF14C3" w:rsidP="00CE721D">
            <w:pPr>
              <w:pStyle w:val="ac"/>
              <w:ind w:right="-80"/>
              <w:jc w:val="center"/>
              <w:rPr>
                <w:rStyle w:val="ae"/>
                <w:rFonts w:ascii="Times New Roman" w:eastAsia="Calibri" w:hAnsi="Times New Roman"/>
                <w:color w:val="auto"/>
              </w:rPr>
            </w:pPr>
            <w:r w:rsidRPr="00CE721D">
              <w:rPr>
                <w:rStyle w:val="ae"/>
                <w:rFonts w:ascii="Times New Roman" w:eastAsia="Calibri" w:hAnsi="Times New Roman"/>
                <w:color w:val="auto"/>
              </w:rPr>
              <w:lastRenderedPageBreak/>
              <w:t>Место в рей-тинге</w:t>
            </w:r>
          </w:p>
          <w:p w:rsidR="00BF14C3" w:rsidRPr="00CE721D" w:rsidRDefault="00BF14C3" w:rsidP="00CE721D">
            <w:pPr>
              <w:pStyle w:val="ac"/>
              <w:jc w:val="center"/>
              <w:rPr>
                <w:rStyle w:val="ae"/>
                <w:rFonts w:ascii="Times New Roman" w:eastAsia="Calibri" w:hAnsi="Times New Roman"/>
                <w:color w:val="auto"/>
              </w:rPr>
            </w:pPr>
          </w:p>
        </w:tc>
        <w:tc>
          <w:tcPr>
            <w:tcW w:w="851" w:type="dxa"/>
          </w:tcPr>
          <w:p w:rsidR="00BF14C3" w:rsidRPr="00CE721D" w:rsidRDefault="00BF14C3" w:rsidP="00CE721D">
            <w:pPr>
              <w:spacing w:after="0" w:line="240" w:lineRule="auto"/>
              <w:jc w:val="center"/>
              <w:rPr>
                <w:rFonts w:ascii="Times New Roman" w:hAnsi="Times New Roman" w:cs="Times New Roman"/>
                <w:sz w:val="24"/>
                <w:szCs w:val="24"/>
                <w:lang w:val="ru-RU"/>
              </w:rPr>
            </w:pPr>
            <w:r w:rsidRPr="00CE721D">
              <w:rPr>
                <w:rFonts w:ascii="Times New Roman" w:hAnsi="Times New Roman" w:cs="Times New Roman"/>
                <w:sz w:val="24"/>
                <w:szCs w:val="24"/>
                <w:lang w:val="ru-RU"/>
              </w:rPr>
              <w:t>59</w:t>
            </w:r>
          </w:p>
        </w:tc>
        <w:tc>
          <w:tcPr>
            <w:tcW w:w="850" w:type="dxa"/>
          </w:tcPr>
          <w:p w:rsidR="00BF14C3" w:rsidRPr="00BF14C3" w:rsidRDefault="00BF14C3" w:rsidP="00B35FB1">
            <w:pPr>
              <w:spacing w:after="0"/>
              <w:jc w:val="center"/>
              <w:rPr>
                <w:rFonts w:ascii="Times New Roman" w:eastAsia="Times New Roman" w:hAnsi="Times New Roman" w:cs="Times New Roman"/>
                <w:sz w:val="24"/>
                <w:szCs w:val="24"/>
                <w:lang w:eastAsia="ru-RU"/>
              </w:rPr>
            </w:pPr>
            <w:r w:rsidRPr="00BF14C3">
              <w:rPr>
                <w:rFonts w:ascii="Times New Roman" w:eastAsia="Times New Roman" w:hAnsi="Times New Roman" w:cs="Times New Roman"/>
                <w:sz w:val="24"/>
                <w:szCs w:val="24"/>
                <w:lang w:eastAsia="ru-RU"/>
              </w:rPr>
              <w:t>50</w:t>
            </w:r>
          </w:p>
        </w:tc>
        <w:tc>
          <w:tcPr>
            <w:tcW w:w="4189" w:type="dxa"/>
          </w:tcPr>
          <w:p w:rsidR="00BF14C3" w:rsidRPr="00B128B8" w:rsidRDefault="00BF14C3" w:rsidP="00B35FB1">
            <w:pPr>
              <w:tabs>
                <w:tab w:val="left" w:pos="993"/>
                <w:tab w:val="left" w:pos="1134"/>
                <w:tab w:val="left" w:pos="1276"/>
              </w:tabs>
              <w:spacing w:after="0" w:line="240" w:lineRule="auto"/>
              <w:jc w:val="both"/>
              <w:rPr>
                <w:rFonts w:ascii="Times New Roman" w:eastAsia="Times New Roman" w:hAnsi="Times New Roman" w:cs="Times New Roman"/>
                <w:b/>
                <w:sz w:val="24"/>
                <w:szCs w:val="24"/>
                <w:lang w:val="ru-RU" w:eastAsia="ru-RU"/>
              </w:rPr>
            </w:pPr>
            <w:r w:rsidRPr="00B128B8">
              <w:rPr>
                <w:rFonts w:ascii="Times New Roman" w:eastAsia="Times New Roman" w:hAnsi="Times New Roman" w:cs="Times New Roman"/>
                <w:b/>
                <w:sz w:val="24"/>
                <w:szCs w:val="24"/>
                <w:lang w:val="ru-RU" w:eastAsia="ru-RU"/>
              </w:rPr>
              <w:t>Достигнут</w:t>
            </w:r>
          </w:p>
          <w:p w:rsidR="00BF14C3" w:rsidRDefault="00BF14C3" w:rsidP="00B35FB1">
            <w:pPr>
              <w:spacing w:after="0" w:line="240" w:lineRule="auto"/>
              <w:jc w:val="both"/>
              <w:rPr>
                <w:rFonts w:ascii="Times New Roman" w:hAnsi="Times New Roman" w:cs="Times New Roman"/>
                <w:sz w:val="24"/>
                <w:szCs w:val="24"/>
                <w:lang w:val="ru-RU"/>
              </w:rPr>
            </w:pPr>
            <w:r w:rsidRPr="00B128B8">
              <w:rPr>
                <w:rFonts w:ascii="Times New Roman" w:hAnsi="Times New Roman" w:cs="Times New Roman"/>
                <w:b/>
                <w:i/>
                <w:sz w:val="24"/>
                <w:szCs w:val="24"/>
                <w:lang w:val="ru-RU"/>
              </w:rPr>
              <w:t>По индикатору «Налогообложение»</w:t>
            </w:r>
            <w:r w:rsidRPr="00B128B8">
              <w:rPr>
                <w:rFonts w:ascii="Times New Roman" w:hAnsi="Times New Roman" w:cs="Times New Roman"/>
                <w:sz w:val="24"/>
                <w:szCs w:val="24"/>
                <w:lang w:val="ru-RU"/>
              </w:rPr>
              <w:t xml:space="preserve"> по результатам отчета «</w:t>
            </w:r>
            <w:r w:rsidRPr="00B128B8">
              <w:rPr>
                <w:rFonts w:ascii="Times New Roman" w:hAnsi="Times New Roman" w:cs="Times New Roman"/>
                <w:sz w:val="24"/>
                <w:szCs w:val="24"/>
              </w:rPr>
              <w:t>DoingBusiness</w:t>
            </w:r>
            <w:r w:rsidRPr="00B128B8">
              <w:rPr>
                <w:rFonts w:ascii="Times New Roman" w:hAnsi="Times New Roman" w:cs="Times New Roman"/>
                <w:sz w:val="24"/>
                <w:szCs w:val="24"/>
                <w:lang w:val="ru-RU"/>
              </w:rPr>
              <w:t xml:space="preserve"> 2018» Казахстан занял 50 место. В отчете «</w:t>
            </w:r>
            <w:r w:rsidRPr="00B128B8">
              <w:rPr>
                <w:rFonts w:ascii="Times New Roman" w:hAnsi="Times New Roman" w:cs="Times New Roman"/>
                <w:sz w:val="24"/>
                <w:szCs w:val="24"/>
              </w:rPr>
              <w:t>DoingBusiness</w:t>
            </w:r>
            <w:r w:rsidRPr="00B128B8">
              <w:rPr>
                <w:rFonts w:ascii="Times New Roman" w:hAnsi="Times New Roman" w:cs="Times New Roman"/>
                <w:sz w:val="24"/>
                <w:szCs w:val="24"/>
                <w:lang w:val="ru-RU"/>
              </w:rPr>
              <w:t xml:space="preserve"> 2017» занимал </w:t>
            </w:r>
            <w:r w:rsidRPr="00B128B8">
              <w:rPr>
                <w:rFonts w:ascii="Times New Roman" w:hAnsi="Times New Roman" w:cs="Times New Roman"/>
                <w:sz w:val="24"/>
                <w:szCs w:val="24"/>
                <w:lang w:val="ru-RU"/>
              </w:rPr>
              <w:lastRenderedPageBreak/>
              <w:t>60 место, улучшение на 10 позиции.</w:t>
            </w:r>
          </w:p>
          <w:p w:rsidR="00BF14C3" w:rsidRPr="008E3F1C" w:rsidRDefault="00BF14C3" w:rsidP="00B35FB1">
            <w:pPr>
              <w:spacing w:after="0" w:line="240" w:lineRule="auto"/>
              <w:jc w:val="both"/>
              <w:rPr>
                <w:rFonts w:ascii="Times New Roman" w:hAnsi="Times New Roman"/>
                <w:b/>
                <w:sz w:val="24"/>
                <w:szCs w:val="24"/>
                <w:lang w:val="ru-RU"/>
              </w:rPr>
            </w:pPr>
            <w:r w:rsidRPr="008E3F1C">
              <w:rPr>
                <w:rFonts w:ascii="Times New Roman" w:hAnsi="Times New Roman"/>
                <w:sz w:val="24"/>
                <w:szCs w:val="24"/>
                <w:lang w:val="ru-RU"/>
              </w:rPr>
              <w:t xml:space="preserve">Согласно новой методологии с 2017 года индикатор теперь рассчитывается с учетом абсолютно нового четвертого показателя - </w:t>
            </w:r>
            <w:r w:rsidRPr="008E3F1C">
              <w:rPr>
                <w:rFonts w:ascii="Times New Roman" w:hAnsi="Times New Roman"/>
                <w:b/>
                <w:sz w:val="24"/>
                <w:szCs w:val="24"/>
                <w:lang w:val="ru-RU"/>
              </w:rPr>
              <w:t xml:space="preserve">«Индекса пострегистрации» (Postfiling index).   </w:t>
            </w:r>
          </w:p>
          <w:p w:rsidR="00BF14C3" w:rsidRPr="008E3F1C" w:rsidRDefault="00BF14C3" w:rsidP="00B35FB1">
            <w:pPr>
              <w:spacing w:after="0" w:line="240" w:lineRule="auto"/>
              <w:jc w:val="both"/>
              <w:rPr>
                <w:rFonts w:ascii="Times New Roman" w:hAnsi="Times New Roman"/>
                <w:sz w:val="24"/>
                <w:szCs w:val="24"/>
                <w:lang w:val="ru-RU"/>
              </w:rPr>
            </w:pPr>
            <w:r w:rsidRPr="008E3F1C">
              <w:rPr>
                <w:rFonts w:ascii="Times New Roman" w:hAnsi="Times New Roman"/>
                <w:sz w:val="24"/>
                <w:szCs w:val="24"/>
                <w:lang w:val="ru-RU"/>
              </w:rPr>
              <w:t>Данный показатель и составил основной удельный вес в определении рейтинга по индикатору «Налогообложение».</w:t>
            </w:r>
          </w:p>
          <w:p w:rsidR="00BF14C3" w:rsidRPr="00B128B8" w:rsidRDefault="00BF14C3" w:rsidP="00B35FB1">
            <w:pPr>
              <w:spacing w:after="0" w:line="240" w:lineRule="auto"/>
              <w:jc w:val="both"/>
              <w:rPr>
                <w:rFonts w:ascii="Times New Roman" w:hAnsi="Times New Roman" w:cs="Times New Roman"/>
                <w:sz w:val="24"/>
                <w:szCs w:val="24"/>
                <w:lang w:val="ru-RU"/>
              </w:rPr>
            </w:pPr>
            <w:r w:rsidRPr="00B128B8">
              <w:rPr>
                <w:rFonts w:ascii="Times New Roman" w:hAnsi="Times New Roman" w:cs="Times New Roman"/>
                <w:sz w:val="24"/>
                <w:szCs w:val="24"/>
                <w:lang w:val="ru-RU"/>
              </w:rPr>
              <w:t>В этом году показатели Казахстана по данному рейтингу улучшилась на 10 позиций. Этому послужило сокращение времени на общее исполнение налогового обязательства со 188 до 177 часов.</w:t>
            </w:r>
          </w:p>
          <w:p w:rsidR="00BF14C3" w:rsidRPr="00B128B8" w:rsidRDefault="00BF14C3" w:rsidP="00B35FB1">
            <w:pPr>
              <w:spacing w:after="0" w:line="240" w:lineRule="auto"/>
              <w:jc w:val="both"/>
              <w:rPr>
                <w:rFonts w:ascii="Times New Roman" w:hAnsi="Times New Roman" w:cs="Times New Roman"/>
                <w:sz w:val="24"/>
                <w:szCs w:val="24"/>
                <w:lang w:val="ru-RU"/>
              </w:rPr>
            </w:pPr>
            <w:r w:rsidRPr="00B128B8">
              <w:rPr>
                <w:rFonts w:ascii="Times New Roman" w:hAnsi="Times New Roman" w:cs="Times New Roman"/>
                <w:sz w:val="24"/>
                <w:szCs w:val="24"/>
                <w:lang w:val="ru-RU"/>
              </w:rPr>
              <w:t>Индекс процедур после подачи отчетности и уплаты налогов основан на четырех компонентах: времени на соблюдение требований для возврата НДС, времени на получение возврата НДС, времени на соблюдение требований проверки по налогу на прибыль и времени для прохождения проверки по налогу на прибыль.</w:t>
            </w:r>
          </w:p>
          <w:p w:rsidR="00BF14C3" w:rsidRPr="00B128B8" w:rsidRDefault="00BF14C3" w:rsidP="00B35FB1">
            <w:pPr>
              <w:spacing w:after="0" w:line="240" w:lineRule="auto"/>
              <w:jc w:val="both"/>
              <w:rPr>
                <w:rFonts w:ascii="Times New Roman" w:hAnsi="Times New Roman" w:cs="Times New Roman"/>
                <w:sz w:val="24"/>
                <w:szCs w:val="24"/>
                <w:lang w:val="ru-RU"/>
              </w:rPr>
            </w:pPr>
            <w:r w:rsidRPr="00B128B8">
              <w:rPr>
                <w:rFonts w:ascii="Times New Roman" w:hAnsi="Times New Roman" w:cs="Times New Roman"/>
                <w:sz w:val="24"/>
                <w:szCs w:val="24"/>
                <w:lang w:val="ru-RU"/>
              </w:rPr>
              <w:t>Важным критерием для Всемирного Банка является наличие возврата налога в наличной форме (</w:t>
            </w:r>
            <w:r w:rsidRPr="00B128B8">
              <w:rPr>
                <w:rFonts w:ascii="Times New Roman" w:hAnsi="Times New Roman" w:cs="Times New Roman"/>
                <w:i/>
                <w:sz w:val="24"/>
                <w:szCs w:val="24"/>
                <w:lang w:val="ru-RU"/>
              </w:rPr>
              <w:t>на примере НДС – это возврат всего дебетового сальдо НДС, без его категорирования</w:t>
            </w:r>
            <w:r w:rsidRPr="00B128B8">
              <w:rPr>
                <w:rFonts w:ascii="Times New Roman" w:hAnsi="Times New Roman" w:cs="Times New Roman"/>
                <w:sz w:val="24"/>
                <w:szCs w:val="24"/>
                <w:lang w:val="ru-RU"/>
              </w:rPr>
              <w:t>).</w:t>
            </w:r>
          </w:p>
          <w:p w:rsidR="00BF14C3" w:rsidRPr="00B128B8" w:rsidRDefault="00BF14C3" w:rsidP="00B35FB1">
            <w:pPr>
              <w:spacing w:after="0" w:line="240" w:lineRule="auto"/>
              <w:jc w:val="both"/>
              <w:rPr>
                <w:rFonts w:ascii="Times New Roman" w:hAnsi="Times New Roman" w:cs="Times New Roman"/>
                <w:sz w:val="24"/>
                <w:szCs w:val="24"/>
                <w:lang w:val="ru-RU"/>
              </w:rPr>
            </w:pPr>
            <w:r w:rsidRPr="00B128B8">
              <w:rPr>
                <w:rFonts w:ascii="Times New Roman" w:hAnsi="Times New Roman" w:cs="Times New Roman"/>
                <w:sz w:val="24"/>
                <w:szCs w:val="24"/>
                <w:lang w:val="ru-RU"/>
              </w:rPr>
              <w:t xml:space="preserve">На сегодня возврат превышения НДС на расчетный счет налогоплательщика предусмотрен лишь для отдельных категорий налогоплательщиков – это </w:t>
            </w:r>
            <w:r w:rsidRPr="00B128B8">
              <w:rPr>
                <w:rFonts w:ascii="Times New Roman" w:hAnsi="Times New Roman" w:cs="Times New Roman"/>
                <w:i/>
                <w:sz w:val="24"/>
                <w:szCs w:val="24"/>
                <w:lang w:val="ru-RU"/>
              </w:rPr>
              <w:t>экспортеры и участники международных перевозок</w:t>
            </w:r>
            <w:r w:rsidRPr="00B128B8">
              <w:rPr>
                <w:rFonts w:ascii="Times New Roman" w:hAnsi="Times New Roman" w:cs="Times New Roman"/>
                <w:sz w:val="24"/>
                <w:szCs w:val="24"/>
                <w:lang w:val="ru-RU"/>
              </w:rPr>
              <w:t>.</w:t>
            </w:r>
          </w:p>
          <w:p w:rsidR="00BF14C3" w:rsidRPr="00B128B8" w:rsidRDefault="00BF14C3" w:rsidP="00B35FB1">
            <w:pPr>
              <w:spacing w:after="0" w:line="240" w:lineRule="auto"/>
              <w:jc w:val="both"/>
              <w:rPr>
                <w:rFonts w:ascii="Times New Roman" w:hAnsi="Times New Roman" w:cs="Times New Roman"/>
                <w:sz w:val="24"/>
                <w:szCs w:val="24"/>
                <w:lang w:val="ru-RU"/>
              </w:rPr>
            </w:pPr>
            <w:r w:rsidRPr="00B128B8">
              <w:rPr>
                <w:rFonts w:ascii="Times New Roman" w:hAnsi="Times New Roman" w:cs="Times New Roman"/>
                <w:sz w:val="24"/>
                <w:szCs w:val="24"/>
                <w:lang w:val="ru-RU"/>
              </w:rPr>
              <w:t xml:space="preserve">Всемирный Банк проводит исследования в пользу малого бизнеса, который реализует товар исключительно внутри страны. К сожалению, норма о возврате превышения НДС для таких налогоплательщиков </w:t>
            </w:r>
            <w:r w:rsidRPr="00B128B8">
              <w:rPr>
                <w:rFonts w:ascii="Times New Roman" w:hAnsi="Times New Roman" w:cs="Times New Roman"/>
                <w:b/>
                <w:sz w:val="24"/>
                <w:szCs w:val="24"/>
                <w:lang w:val="ru-RU"/>
              </w:rPr>
              <w:t>приостановлена до 1 января 2022 года</w:t>
            </w:r>
            <w:r w:rsidRPr="00B128B8">
              <w:rPr>
                <w:rFonts w:ascii="Times New Roman" w:hAnsi="Times New Roman" w:cs="Times New Roman"/>
                <w:sz w:val="24"/>
                <w:szCs w:val="24"/>
                <w:lang w:val="ru-RU"/>
              </w:rPr>
              <w:t>.</w:t>
            </w:r>
          </w:p>
        </w:tc>
      </w:tr>
      <w:tr w:rsidR="00BF14C3" w:rsidRPr="00FC62C5" w:rsidTr="00CE721D">
        <w:trPr>
          <w:trHeight w:val="30"/>
        </w:trPr>
        <w:tc>
          <w:tcPr>
            <w:tcW w:w="2055" w:type="dxa"/>
          </w:tcPr>
          <w:p w:rsidR="00BF14C3" w:rsidRPr="008A1935" w:rsidRDefault="00BF14C3" w:rsidP="00CE721D">
            <w:pPr>
              <w:pStyle w:val="ac"/>
              <w:numPr>
                <w:ilvl w:val="0"/>
                <w:numId w:val="7"/>
              </w:numPr>
              <w:tabs>
                <w:tab w:val="left" w:pos="454"/>
                <w:tab w:val="left" w:pos="596"/>
              </w:tabs>
              <w:ind w:left="0" w:firstLine="171"/>
              <w:jc w:val="both"/>
              <w:rPr>
                <w:color w:val="auto"/>
              </w:rPr>
            </w:pPr>
            <w:r w:rsidRPr="008A1935">
              <w:rPr>
                <w:color w:val="auto"/>
              </w:rPr>
              <w:lastRenderedPageBreak/>
              <w:t>«Разрешение неплатежеспо-собности»</w:t>
            </w:r>
          </w:p>
        </w:tc>
        <w:tc>
          <w:tcPr>
            <w:tcW w:w="1059" w:type="dxa"/>
          </w:tcPr>
          <w:p w:rsidR="00BF14C3" w:rsidRPr="00CE721D" w:rsidRDefault="00BF14C3" w:rsidP="00CE721D">
            <w:pPr>
              <w:pStyle w:val="ac"/>
              <w:ind w:hanging="34"/>
              <w:jc w:val="center"/>
              <w:rPr>
                <w:rStyle w:val="ae"/>
                <w:rFonts w:ascii="Times New Roman" w:eastAsia="Calibri" w:hAnsi="Times New Roman"/>
                <w:color w:val="auto"/>
              </w:rPr>
            </w:pPr>
            <w:r w:rsidRPr="00CE721D">
              <w:rPr>
                <w:rStyle w:val="ae"/>
                <w:rFonts w:ascii="Times New Roman" w:eastAsia="Calibri" w:hAnsi="Times New Roman"/>
                <w:color w:val="auto"/>
              </w:rPr>
              <w:t>Отчет</w:t>
            </w:r>
            <w:r w:rsidRPr="00CE721D">
              <w:rPr>
                <w:rStyle w:val="ae"/>
                <w:rFonts w:ascii="Times New Roman" w:eastAsia="Calibri" w:hAnsi="Times New Roman"/>
                <w:color w:val="auto"/>
              </w:rPr>
              <w:br/>
              <w:t>Всемир-ного</w:t>
            </w:r>
            <w:r w:rsidRPr="00CE721D">
              <w:rPr>
                <w:rStyle w:val="ae"/>
                <w:rFonts w:ascii="Times New Roman" w:eastAsia="Calibri" w:hAnsi="Times New Roman"/>
                <w:color w:val="auto"/>
              </w:rPr>
              <w:br/>
              <w:t>банка</w:t>
            </w:r>
          </w:p>
          <w:p w:rsidR="00BF14C3" w:rsidRPr="00CE721D" w:rsidRDefault="00BF14C3" w:rsidP="00CE721D">
            <w:pPr>
              <w:pStyle w:val="ac"/>
              <w:tabs>
                <w:tab w:val="left" w:pos="918"/>
              </w:tabs>
              <w:ind w:left="-137" w:firstLine="103"/>
              <w:jc w:val="center"/>
              <w:rPr>
                <w:rStyle w:val="ae"/>
                <w:rFonts w:ascii="Times New Roman" w:eastAsia="Calibri" w:hAnsi="Times New Roman"/>
                <w:color w:val="auto"/>
              </w:rPr>
            </w:pPr>
            <w:r w:rsidRPr="00CE721D">
              <w:rPr>
                <w:color w:val="auto"/>
              </w:rPr>
              <w:lastRenderedPageBreak/>
              <w:t>«Doing Business</w:t>
            </w:r>
          </w:p>
        </w:tc>
        <w:tc>
          <w:tcPr>
            <w:tcW w:w="850" w:type="dxa"/>
          </w:tcPr>
          <w:p w:rsidR="00BF14C3" w:rsidRPr="00CE721D" w:rsidRDefault="00BF14C3" w:rsidP="00CE721D">
            <w:pPr>
              <w:pStyle w:val="ac"/>
              <w:ind w:left="-137"/>
              <w:jc w:val="center"/>
              <w:rPr>
                <w:rStyle w:val="ae"/>
                <w:rFonts w:ascii="Times New Roman" w:eastAsia="Calibri" w:hAnsi="Times New Roman"/>
                <w:color w:val="auto"/>
              </w:rPr>
            </w:pPr>
            <w:r w:rsidRPr="00CE721D">
              <w:rPr>
                <w:rStyle w:val="ae"/>
                <w:rFonts w:ascii="Times New Roman" w:eastAsia="Calibri" w:hAnsi="Times New Roman"/>
                <w:color w:val="auto"/>
              </w:rPr>
              <w:lastRenderedPageBreak/>
              <w:t>Место в рей-тинге</w:t>
            </w:r>
          </w:p>
          <w:p w:rsidR="00BF14C3" w:rsidRPr="00CE721D" w:rsidRDefault="00BF14C3" w:rsidP="00CE721D">
            <w:pPr>
              <w:pStyle w:val="ac"/>
              <w:ind w:left="-137"/>
              <w:jc w:val="center"/>
              <w:rPr>
                <w:rStyle w:val="ae"/>
                <w:rFonts w:ascii="Times New Roman" w:eastAsia="Calibri" w:hAnsi="Times New Roman"/>
                <w:color w:val="auto"/>
              </w:rPr>
            </w:pPr>
          </w:p>
        </w:tc>
        <w:tc>
          <w:tcPr>
            <w:tcW w:w="851" w:type="dxa"/>
          </w:tcPr>
          <w:p w:rsidR="00BF14C3" w:rsidRPr="00CE721D" w:rsidRDefault="00BF14C3" w:rsidP="00CE721D">
            <w:pPr>
              <w:spacing w:after="0" w:line="240" w:lineRule="auto"/>
              <w:jc w:val="center"/>
              <w:rPr>
                <w:rFonts w:ascii="Times New Roman" w:hAnsi="Times New Roman" w:cs="Times New Roman"/>
                <w:sz w:val="24"/>
                <w:szCs w:val="24"/>
                <w:lang w:val="ru-RU"/>
              </w:rPr>
            </w:pPr>
            <w:r w:rsidRPr="00CE721D">
              <w:rPr>
                <w:rFonts w:ascii="Times New Roman" w:hAnsi="Times New Roman" w:cs="Times New Roman"/>
                <w:sz w:val="24"/>
                <w:szCs w:val="24"/>
                <w:lang w:val="ru-RU"/>
              </w:rPr>
              <w:t>53</w:t>
            </w:r>
          </w:p>
        </w:tc>
        <w:tc>
          <w:tcPr>
            <w:tcW w:w="850" w:type="dxa"/>
          </w:tcPr>
          <w:p w:rsidR="00BF14C3" w:rsidRPr="00B128B8" w:rsidRDefault="00BF14C3" w:rsidP="00B35FB1">
            <w:pPr>
              <w:spacing w:after="0"/>
              <w:jc w:val="center"/>
              <w:rPr>
                <w:rFonts w:ascii="Times New Roman" w:eastAsia="Times New Roman" w:hAnsi="Times New Roman" w:cs="Times New Roman"/>
                <w:sz w:val="24"/>
                <w:szCs w:val="24"/>
                <w:lang w:val="ru-RU" w:eastAsia="ru-RU"/>
              </w:rPr>
            </w:pPr>
            <w:r w:rsidRPr="00B128B8">
              <w:rPr>
                <w:rFonts w:ascii="Times New Roman" w:eastAsia="Times New Roman" w:hAnsi="Times New Roman" w:cs="Times New Roman"/>
                <w:sz w:val="24"/>
                <w:szCs w:val="24"/>
                <w:lang w:val="ru-RU" w:eastAsia="ru-RU"/>
              </w:rPr>
              <w:t>39</w:t>
            </w:r>
          </w:p>
        </w:tc>
        <w:tc>
          <w:tcPr>
            <w:tcW w:w="4189" w:type="dxa"/>
          </w:tcPr>
          <w:p w:rsidR="00BF14C3" w:rsidRPr="00B128B8" w:rsidRDefault="00BF14C3" w:rsidP="00B35FB1">
            <w:pPr>
              <w:tabs>
                <w:tab w:val="left" w:pos="993"/>
                <w:tab w:val="left" w:pos="1134"/>
                <w:tab w:val="left" w:pos="1276"/>
              </w:tabs>
              <w:spacing w:after="0" w:line="240" w:lineRule="auto"/>
              <w:jc w:val="both"/>
              <w:rPr>
                <w:rFonts w:ascii="Times New Roman" w:eastAsia="Times New Roman" w:hAnsi="Times New Roman" w:cs="Times New Roman"/>
                <w:b/>
                <w:sz w:val="24"/>
                <w:szCs w:val="24"/>
                <w:lang w:val="ru-RU" w:eastAsia="ru-RU"/>
              </w:rPr>
            </w:pPr>
            <w:r w:rsidRPr="00825DDC">
              <w:rPr>
                <w:rFonts w:ascii="Times New Roman" w:eastAsia="Times New Roman" w:hAnsi="Times New Roman" w:cs="Times New Roman"/>
                <w:b/>
                <w:sz w:val="24"/>
                <w:szCs w:val="24"/>
                <w:lang w:val="ru-RU" w:eastAsia="ru-RU"/>
              </w:rPr>
              <w:t>Достигнут</w:t>
            </w:r>
          </w:p>
          <w:p w:rsidR="00BF14C3" w:rsidRPr="00B128B8" w:rsidRDefault="00BF14C3" w:rsidP="00B35FB1">
            <w:pPr>
              <w:spacing w:after="0" w:line="240" w:lineRule="auto"/>
              <w:jc w:val="both"/>
              <w:rPr>
                <w:rFonts w:ascii="Times New Roman" w:hAnsi="Times New Roman" w:cs="Times New Roman"/>
                <w:sz w:val="24"/>
                <w:szCs w:val="24"/>
                <w:lang w:val="ru-RU"/>
              </w:rPr>
            </w:pPr>
            <w:r w:rsidRPr="00B128B8">
              <w:rPr>
                <w:rFonts w:ascii="Times New Roman" w:hAnsi="Times New Roman" w:cs="Times New Roman"/>
                <w:b/>
                <w:i/>
                <w:sz w:val="24"/>
                <w:szCs w:val="24"/>
                <w:lang w:val="ru-RU"/>
              </w:rPr>
              <w:t>По индикатору «Разрешение неплатежеспособности»,</w:t>
            </w:r>
            <w:r w:rsidRPr="00B128B8">
              <w:rPr>
                <w:rFonts w:ascii="Times New Roman" w:hAnsi="Times New Roman" w:cs="Times New Roman"/>
                <w:sz w:val="24"/>
                <w:szCs w:val="24"/>
                <w:lang w:val="ru-RU"/>
              </w:rPr>
              <w:t xml:space="preserve"> Казахстан занял </w:t>
            </w:r>
            <w:r w:rsidRPr="00825DDC">
              <w:rPr>
                <w:rFonts w:ascii="Times New Roman" w:hAnsi="Times New Roman" w:cs="Times New Roman"/>
                <w:sz w:val="24"/>
                <w:szCs w:val="24"/>
                <w:lang w:val="ru-RU"/>
              </w:rPr>
              <w:t xml:space="preserve">39 место, опустившись на 2 </w:t>
            </w:r>
            <w:r w:rsidRPr="00825DDC">
              <w:rPr>
                <w:rFonts w:ascii="Times New Roman" w:hAnsi="Times New Roman" w:cs="Times New Roman"/>
                <w:sz w:val="24"/>
                <w:szCs w:val="24"/>
                <w:lang w:val="ru-RU"/>
              </w:rPr>
              <w:lastRenderedPageBreak/>
              <w:t>позиций по сравнении с 2016 годом. (37 место).</w:t>
            </w:r>
          </w:p>
          <w:p w:rsidR="00BF14C3" w:rsidRPr="00B128B8" w:rsidRDefault="00BF14C3" w:rsidP="00B35FB1">
            <w:pPr>
              <w:spacing w:after="0" w:line="240" w:lineRule="auto"/>
              <w:contextualSpacing/>
              <w:jc w:val="both"/>
              <w:rPr>
                <w:rFonts w:ascii="Times New Roman" w:eastAsia="Calibri" w:hAnsi="Times New Roman" w:cs="Times New Roman"/>
                <w:sz w:val="24"/>
                <w:szCs w:val="24"/>
                <w:lang w:val="ru-RU"/>
              </w:rPr>
            </w:pPr>
            <w:r w:rsidRPr="00B128B8">
              <w:rPr>
                <w:rFonts w:ascii="Times New Roman" w:hAnsi="Times New Roman" w:cs="Times New Roman"/>
                <w:sz w:val="24"/>
                <w:szCs w:val="24"/>
                <w:lang w:val="ru-RU"/>
              </w:rPr>
              <w:t>Индикатор состоит из 5</w:t>
            </w:r>
            <w:r w:rsidRPr="00B128B8">
              <w:rPr>
                <w:rFonts w:ascii="Times New Roman" w:eastAsia="Calibri" w:hAnsi="Times New Roman" w:cs="Times New Roman"/>
                <w:sz w:val="24"/>
                <w:szCs w:val="24"/>
                <w:lang w:val="ru-RU"/>
              </w:rPr>
              <w:t xml:space="preserve"> показателей, включая индекс эффективности нормативно-правовой базы. Максимальное значение индекса может быть 16 баллов. В прошлом году индекс зафиксирован на значении 15 баллов.</w:t>
            </w:r>
          </w:p>
          <w:p w:rsidR="00BF14C3" w:rsidRPr="00B128B8" w:rsidRDefault="00BF14C3" w:rsidP="00B35FB1">
            <w:pPr>
              <w:spacing w:after="0" w:line="240" w:lineRule="auto"/>
              <w:jc w:val="both"/>
              <w:rPr>
                <w:rFonts w:ascii="Times New Roman" w:hAnsi="Times New Roman" w:cs="Times New Roman"/>
                <w:sz w:val="24"/>
                <w:szCs w:val="24"/>
                <w:lang w:val="ru-RU"/>
              </w:rPr>
            </w:pPr>
            <w:r w:rsidRPr="00B128B8">
              <w:rPr>
                <w:rFonts w:ascii="Times New Roman" w:hAnsi="Times New Roman" w:cs="Times New Roman"/>
                <w:sz w:val="24"/>
                <w:szCs w:val="24"/>
                <w:lang w:val="ru-RU"/>
              </w:rPr>
              <w:t>Предварительно проанализировав понижение по данному индикатору, пришли к тому что причина заключается в том, что рекомендации, предложенные в 6 пакете поправок в законодательные акты РК войдут в действие в 2018 году.</w:t>
            </w:r>
          </w:p>
          <w:p w:rsidR="00BF14C3" w:rsidRPr="00B128B8" w:rsidRDefault="00BF14C3" w:rsidP="00B35FB1">
            <w:pPr>
              <w:spacing w:after="0" w:line="240" w:lineRule="auto"/>
              <w:jc w:val="both"/>
              <w:rPr>
                <w:rFonts w:ascii="Times New Roman" w:hAnsi="Times New Roman" w:cs="Times New Roman"/>
                <w:bCs/>
                <w:sz w:val="24"/>
                <w:szCs w:val="24"/>
                <w:lang w:val="ru-RU"/>
              </w:rPr>
            </w:pPr>
            <w:r w:rsidRPr="00B128B8">
              <w:rPr>
                <w:rFonts w:ascii="Times New Roman" w:hAnsi="Times New Roman" w:cs="Times New Roman"/>
                <w:sz w:val="24"/>
                <w:szCs w:val="24"/>
                <w:lang w:val="ru-RU"/>
              </w:rPr>
              <w:t>В рамках работы с грузинскими экспертами ООО «Реформатикс» по улучшению позиции Казахстана в рейтинге Всемирного Банка «</w:t>
            </w:r>
            <w:r w:rsidRPr="00B128B8">
              <w:rPr>
                <w:rFonts w:ascii="Times New Roman" w:hAnsi="Times New Roman" w:cs="Times New Roman"/>
                <w:sz w:val="24"/>
                <w:szCs w:val="24"/>
              </w:rPr>
              <w:t>Doing</w:t>
            </w:r>
            <w:r w:rsidRPr="00B128B8">
              <w:rPr>
                <w:rFonts w:ascii="Times New Roman" w:hAnsi="Times New Roman" w:cs="Times New Roman"/>
                <w:sz w:val="24"/>
                <w:szCs w:val="24"/>
                <w:lang w:val="ru-RU"/>
              </w:rPr>
              <w:t xml:space="preserve"> </w:t>
            </w:r>
            <w:r w:rsidRPr="00B128B8">
              <w:rPr>
                <w:rFonts w:ascii="Times New Roman" w:hAnsi="Times New Roman" w:cs="Times New Roman"/>
                <w:sz w:val="24"/>
                <w:szCs w:val="24"/>
              </w:rPr>
              <w:t>Business</w:t>
            </w:r>
            <w:r w:rsidRPr="00B128B8">
              <w:rPr>
                <w:rFonts w:ascii="Times New Roman" w:hAnsi="Times New Roman" w:cs="Times New Roman"/>
                <w:sz w:val="24"/>
                <w:szCs w:val="24"/>
                <w:lang w:val="ru-RU"/>
              </w:rPr>
              <w:t xml:space="preserve">» внесены изменения в действующий Закон Республики Казахстан «О реабилитации и банкротстве» в части </w:t>
            </w:r>
            <w:r w:rsidRPr="00B128B8">
              <w:rPr>
                <w:rFonts w:ascii="Times New Roman" w:hAnsi="Times New Roman" w:cs="Times New Roman"/>
                <w:sz w:val="24"/>
                <w:szCs w:val="24"/>
                <w:lang w:val="kk-KZ"/>
              </w:rPr>
              <w:t xml:space="preserve">сокращения сроков проведения процедуры банкротства и </w:t>
            </w:r>
            <w:r w:rsidRPr="00B128B8">
              <w:rPr>
                <w:rFonts w:ascii="Times New Roman" w:hAnsi="Times New Roman" w:cs="Times New Roman"/>
                <w:bCs/>
                <w:sz w:val="24"/>
                <w:szCs w:val="24"/>
                <w:lang w:val="ru-RU"/>
              </w:rPr>
              <w:t>сокращения административных расходов, а именно:</w:t>
            </w:r>
          </w:p>
          <w:p w:rsidR="00BF14C3" w:rsidRPr="00B128B8" w:rsidRDefault="00BF14C3" w:rsidP="00BF14C3">
            <w:pPr>
              <w:pStyle w:val="a3"/>
              <w:numPr>
                <w:ilvl w:val="0"/>
                <w:numId w:val="10"/>
              </w:numPr>
              <w:tabs>
                <w:tab w:val="left" w:pos="166"/>
              </w:tabs>
              <w:spacing w:after="0" w:line="240" w:lineRule="auto"/>
              <w:ind w:left="0" w:hanging="26"/>
              <w:jc w:val="both"/>
              <w:rPr>
                <w:rFonts w:ascii="Times New Roman" w:eastAsia="Calibri" w:hAnsi="Times New Roman" w:cs="Times New Roman"/>
                <w:sz w:val="24"/>
                <w:szCs w:val="24"/>
                <w:lang w:val="ru-RU"/>
              </w:rPr>
            </w:pPr>
            <w:r w:rsidRPr="00B128B8">
              <w:rPr>
                <w:rFonts w:ascii="Times New Roman" w:hAnsi="Times New Roman" w:cs="Times New Roman"/>
                <w:color w:val="000000" w:themeColor="dark1"/>
                <w:kern w:val="24"/>
                <w:sz w:val="24"/>
                <w:szCs w:val="24"/>
                <w:lang w:val="ru-RU"/>
              </w:rPr>
              <w:t>б</w:t>
            </w:r>
            <w:r w:rsidRPr="00B128B8">
              <w:rPr>
                <w:rFonts w:ascii="Times New Roman" w:eastAsia="Calibri" w:hAnsi="Times New Roman" w:cs="Times New Roman"/>
                <w:sz w:val="24"/>
                <w:szCs w:val="24"/>
                <w:lang w:val="ru-RU"/>
              </w:rPr>
              <w:t>анкротные управляющие освобождены от выкупа права временного землепользования при передаче предмета залога залоговому кредитору в счет удовлетворения его требований;</w:t>
            </w:r>
          </w:p>
          <w:p w:rsidR="00BF14C3" w:rsidRPr="00B128B8" w:rsidRDefault="00BF14C3" w:rsidP="00BF14C3">
            <w:pPr>
              <w:pStyle w:val="a3"/>
              <w:numPr>
                <w:ilvl w:val="0"/>
                <w:numId w:val="10"/>
              </w:numPr>
              <w:tabs>
                <w:tab w:val="left" w:pos="166"/>
              </w:tabs>
              <w:spacing w:after="0" w:line="240" w:lineRule="auto"/>
              <w:ind w:left="0" w:hanging="26"/>
              <w:jc w:val="both"/>
              <w:rPr>
                <w:rFonts w:ascii="Times New Roman" w:eastAsia="Calibri" w:hAnsi="Times New Roman"/>
                <w:sz w:val="24"/>
                <w:szCs w:val="24"/>
                <w:lang w:val="ru-RU"/>
              </w:rPr>
            </w:pPr>
            <w:r w:rsidRPr="00B128B8">
              <w:rPr>
                <w:rFonts w:ascii="Times New Roman" w:hAnsi="Times New Roman"/>
                <w:bCs/>
                <w:sz w:val="24"/>
                <w:szCs w:val="24"/>
                <w:lang w:val="ru-RU"/>
              </w:rPr>
              <w:t>упрощена процедура регистрации прекращения филиала (представительства) юридического лица банкрота</w:t>
            </w:r>
            <w:r w:rsidRPr="00B128B8">
              <w:rPr>
                <w:rFonts w:ascii="Times New Roman" w:hAnsi="Times New Roman"/>
                <w:kern w:val="36"/>
                <w:sz w:val="24"/>
                <w:szCs w:val="24"/>
                <w:lang w:val="ru-RU"/>
              </w:rPr>
              <w:t>»</w:t>
            </w:r>
            <w:r w:rsidRPr="00B128B8">
              <w:rPr>
                <w:rFonts w:ascii="Times New Roman" w:eastAsia="Calibri" w:hAnsi="Times New Roman"/>
                <w:sz w:val="24"/>
                <w:szCs w:val="24"/>
                <w:lang w:val="ru-RU"/>
              </w:rPr>
              <w:t>;</w:t>
            </w:r>
          </w:p>
          <w:p w:rsidR="00BF14C3" w:rsidRPr="00B128B8" w:rsidRDefault="00BF14C3" w:rsidP="00BF14C3">
            <w:pPr>
              <w:pStyle w:val="a3"/>
              <w:numPr>
                <w:ilvl w:val="0"/>
                <w:numId w:val="10"/>
              </w:numPr>
              <w:shd w:val="clear" w:color="auto" w:fill="FFFFFF"/>
              <w:tabs>
                <w:tab w:val="left" w:pos="166"/>
              </w:tabs>
              <w:spacing w:after="0" w:line="240" w:lineRule="auto"/>
              <w:ind w:left="0" w:hanging="26"/>
              <w:jc w:val="both"/>
              <w:rPr>
                <w:rFonts w:ascii="Times New Roman" w:eastAsia="Calibri" w:hAnsi="Times New Roman" w:cs="Times New Roman"/>
                <w:sz w:val="24"/>
                <w:szCs w:val="24"/>
                <w:lang w:val="ru-RU"/>
              </w:rPr>
            </w:pPr>
            <w:r w:rsidRPr="00B128B8">
              <w:rPr>
                <w:rFonts w:ascii="Times New Roman" w:hAnsi="Times New Roman" w:cs="Times New Roman"/>
                <w:bCs/>
                <w:sz w:val="24"/>
                <w:szCs w:val="24"/>
                <w:lang w:val="ru-RU"/>
              </w:rPr>
              <w:t xml:space="preserve">изменен порядок определения размера </w:t>
            </w:r>
            <w:r w:rsidRPr="00B128B8">
              <w:rPr>
                <w:rFonts w:ascii="Times New Roman" w:hAnsi="Times New Roman" w:cs="Times New Roman"/>
                <w:bCs/>
                <w:sz w:val="24"/>
                <w:szCs w:val="24"/>
                <w:lang w:val="kk-KZ"/>
              </w:rPr>
              <w:t>вознаграждения администратора</w:t>
            </w:r>
            <w:r w:rsidRPr="00B128B8">
              <w:rPr>
                <w:rFonts w:ascii="Times New Roman" w:eastAsia="Calibri" w:hAnsi="Times New Roman" w:cs="Times New Roman"/>
                <w:sz w:val="24"/>
                <w:szCs w:val="24"/>
                <w:lang w:val="ru-RU"/>
              </w:rPr>
              <w:t>;</w:t>
            </w:r>
          </w:p>
          <w:p w:rsidR="00BF14C3" w:rsidRPr="00B128B8" w:rsidRDefault="00BF14C3" w:rsidP="00BF14C3">
            <w:pPr>
              <w:pStyle w:val="a3"/>
              <w:numPr>
                <w:ilvl w:val="0"/>
                <w:numId w:val="10"/>
              </w:numPr>
              <w:shd w:val="clear" w:color="auto" w:fill="FFFFFF"/>
              <w:tabs>
                <w:tab w:val="left" w:pos="166"/>
              </w:tabs>
              <w:spacing w:after="0" w:line="240" w:lineRule="auto"/>
              <w:ind w:left="0" w:hanging="26"/>
              <w:jc w:val="both"/>
              <w:rPr>
                <w:rFonts w:ascii="Times New Roman" w:eastAsia="Calibri" w:hAnsi="Times New Roman" w:cs="Times New Roman"/>
                <w:sz w:val="24"/>
                <w:szCs w:val="24"/>
                <w:lang w:val="ru-RU"/>
              </w:rPr>
            </w:pPr>
            <w:r w:rsidRPr="00B128B8">
              <w:rPr>
                <w:rFonts w:ascii="Times New Roman" w:eastAsia="Calibri" w:hAnsi="Times New Roman" w:cs="Times New Roman"/>
                <w:sz w:val="24"/>
                <w:szCs w:val="24"/>
                <w:lang w:val="ru-RU"/>
              </w:rPr>
              <w:t xml:space="preserve">кредиторам </w:t>
            </w:r>
            <w:r w:rsidRPr="00B128B8">
              <w:rPr>
                <w:rFonts w:ascii="Times New Roman" w:hAnsi="Times New Roman" w:cs="Times New Roman"/>
                <w:bCs/>
                <w:sz w:val="24"/>
                <w:szCs w:val="24"/>
                <w:lang w:val="kk-KZ"/>
              </w:rPr>
              <w:t>предоставлена альтернатива способов уведомления о проведении собрания кредиторов</w:t>
            </w:r>
            <w:r w:rsidRPr="00B128B8">
              <w:rPr>
                <w:rFonts w:ascii="Times New Roman" w:eastAsia="Calibri" w:hAnsi="Times New Roman" w:cs="Times New Roman"/>
                <w:sz w:val="24"/>
                <w:szCs w:val="24"/>
                <w:lang w:val="ru-RU"/>
              </w:rPr>
              <w:t>;</w:t>
            </w:r>
          </w:p>
          <w:p w:rsidR="00BF14C3" w:rsidRPr="00B128B8" w:rsidRDefault="00BF14C3" w:rsidP="00BF14C3">
            <w:pPr>
              <w:pStyle w:val="a3"/>
              <w:numPr>
                <w:ilvl w:val="0"/>
                <w:numId w:val="10"/>
              </w:numPr>
              <w:shd w:val="clear" w:color="auto" w:fill="FFFFFF"/>
              <w:tabs>
                <w:tab w:val="left" w:pos="166"/>
              </w:tabs>
              <w:spacing w:after="0" w:line="240" w:lineRule="auto"/>
              <w:ind w:left="0" w:hanging="26"/>
              <w:jc w:val="both"/>
              <w:rPr>
                <w:rFonts w:ascii="Times New Roman" w:eastAsia="Calibri" w:hAnsi="Times New Roman" w:cs="Times New Roman"/>
                <w:sz w:val="24"/>
                <w:szCs w:val="24"/>
                <w:lang w:val="ru-RU"/>
              </w:rPr>
            </w:pPr>
            <w:r w:rsidRPr="00B128B8">
              <w:rPr>
                <w:rFonts w:ascii="Times New Roman" w:eastAsia="Calibri" w:hAnsi="Times New Roman" w:cs="Times New Roman"/>
                <w:sz w:val="24"/>
                <w:szCs w:val="24"/>
                <w:lang w:val="ru-RU"/>
              </w:rPr>
              <w:t>и</w:t>
            </w:r>
            <w:r w:rsidRPr="00B128B8">
              <w:rPr>
                <w:rFonts w:ascii="Times New Roman" w:hAnsi="Times New Roman" w:cs="Times New Roman"/>
                <w:bCs/>
                <w:sz w:val="24"/>
                <w:szCs w:val="24"/>
                <w:lang w:val="ru-RU"/>
              </w:rPr>
              <w:t>зменен порядок проведения собрания кредиторов и голосования по принятию решений</w:t>
            </w:r>
            <w:r w:rsidRPr="00B128B8">
              <w:rPr>
                <w:rFonts w:ascii="Times New Roman" w:eastAsia="Calibri" w:hAnsi="Times New Roman" w:cs="Times New Roman"/>
                <w:sz w:val="24"/>
                <w:szCs w:val="24"/>
                <w:lang w:val="ru-RU"/>
              </w:rPr>
              <w:t>;</w:t>
            </w:r>
          </w:p>
          <w:p w:rsidR="00BF14C3" w:rsidRPr="00B128B8" w:rsidRDefault="00BF14C3" w:rsidP="00BF14C3">
            <w:pPr>
              <w:pStyle w:val="a3"/>
              <w:numPr>
                <w:ilvl w:val="0"/>
                <w:numId w:val="10"/>
              </w:numPr>
              <w:tabs>
                <w:tab w:val="left" w:pos="166"/>
              </w:tabs>
              <w:spacing w:after="0" w:line="240" w:lineRule="auto"/>
              <w:ind w:left="0" w:hanging="26"/>
              <w:jc w:val="both"/>
              <w:rPr>
                <w:rFonts w:ascii="Times New Roman" w:eastAsia="Times New Roman" w:hAnsi="Times New Roman" w:cs="Times New Roman"/>
                <w:sz w:val="24"/>
                <w:szCs w:val="24"/>
                <w:lang w:val="ru-RU" w:eastAsia="ru-RU"/>
              </w:rPr>
            </w:pPr>
            <w:r w:rsidRPr="00B128B8">
              <w:rPr>
                <w:rFonts w:ascii="Times New Roman" w:hAnsi="Times New Roman" w:cs="Times New Roman"/>
                <w:color w:val="000000" w:themeColor="dark1"/>
                <w:kern w:val="24"/>
                <w:sz w:val="24"/>
                <w:szCs w:val="24"/>
                <w:lang w:val="ru-RU"/>
              </w:rPr>
              <w:t>к</w:t>
            </w:r>
            <w:r w:rsidRPr="00B128B8">
              <w:rPr>
                <w:rFonts w:ascii="Times New Roman" w:eastAsia="Calibri" w:hAnsi="Times New Roman" w:cs="Times New Roman"/>
                <w:sz w:val="24"/>
                <w:szCs w:val="24"/>
                <w:lang w:val="ru-RU"/>
              </w:rPr>
              <w:t>онкретизированы обязанности банкротного  управляющего, включая сроки их исполнения</w:t>
            </w:r>
            <w:r w:rsidRPr="00B128B8">
              <w:rPr>
                <w:rFonts w:ascii="Times New Roman" w:hAnsi="Times New Roman" w:cs="Times New Roman"/>
                <w:bCs/>
                <w:i/>
                <w:sz w:val="24"/>
                <w:szCs w:val="24"/>
                <w:lang w:val="ru-RU"/>
              </w:rPr>
              <w:t>.</w:t>
            </w:r>
          </w:p>
        </w:tc>
      </w:tr>
      <w:tr w:rsidR="00BF14C3" w:rsidRPr="00FC62C5" w:rsidTr="00CE721D">
        <w:trPr>
          <w:trHeight w:val="30"/>
        </w:trPr>
        <w:tc>
          <w:tcPr>
            <w:tcW w:w="2055" w:type="dxa"/>
          </w:tcPr>
          <w:p w:rsidR="00BF14C3" w:rsidRPr="008A1935" w:rsidRDefault="00BF14C3" w:rsidP="00CE721D">
            <w:pPr>
              <w:pStyle w:val="a3"/>
              <w:numPr>
                <w:ilvl w:val="0"/>
                <w:numId w:val="7"/>
              </w:numPr>
              <w:tabs>
                <w:tab w:val="left" w:pos="454"/>
                <w:tab w:val="left" w:pos="596"/>
              </w:tabs>
              <w:spacing w:after="0" w:line="240" w:lineRule="auto"/>
              <w:ind w:left="0" w:firstLine="171"/>
              <w:rPr>
                <w:rFonts w:ascii="Times New Roman" w:hAnsi="Times New Roman" w:cs="Times New Roman"/>
                <w:sz w:val="24"/>
                <w:szCs w:val="24"/>
                <w:lang w:val="ru-RU"/>
              </w:rPr>
            </w:pPr>
            <w:r w:rsidRPr="008A1935">
              <w:rPr>
                <w:rFonts w:ascii="Times New Roman" w:hAnsi="Times New Roman" w:cs="Times New Roman"/>
                <w:sz w:val="24"/>
                <w:szCs w:val="24"/>
                <w:lang w:val="ru-RU"/>
              </w:rPr>
              <w:lastRenderedPageBreak/>
              <w:t>ГИК ВЭФ</w:t>
            </w:r>
            <w:r>
              <w:rPr>
                <w:rFonts w:ascii="Times New Roman" w:hAnsi="Times New Roman" w:cs="Times New Roman"/>
                <w:sz w:val="24"/>
                <w:szCs w:val="24"/>
                <w:lang w:val="ru-RU"/>
              </w:rPr>
              <w:t xml:space="preserve"> </w:t>
            </w:r>
            <w:r w:rsidRPr="008A1935">
              <w:rPr>
                <w:rFonts w:ascii="Times New Roman" w:hAnsi="Times New Roman" w:cs="Times New Roman"/>
                <w:sz w:val="24"/>
                <w:szCs w:val="24"/>
                <w:lang w:val="ru-RU"/>
              </w:rPr>
              <w:lastRenderedPageBreak/>
              <w:t>«Обременитель-ность таможенных</w:t>
            </w:r>
            <w:r w:rsidRPr="008A1935">
              <w:rPr>
                <w:rFonts w:ascii="Times New Roman" w:hAnsi="Times New Roman" w:cs="Times New Roman"/>
                <w:sz w:val="24"/>
                <w:szCs w:val="24"/>
                <w:lang w:val="ru-RU"/>
              </w:rPr>
              <w:br/>
              <w:t xml:space="preserve">процедур» </w:t>
            </w:r>
          </w:p>
        </w:tc>
        <w:tc>
          <w:tcPr>
            <w:tcW w:w="1059" w:type="dxa"/>
          </w:tcPr>
          <w:p w:rsidR="00BF14C3" w:rsidRPr="00CE721D" w:rsidRDefault="00BF14C3" w:rsidP="00CE721D">
            <w:pPr>
              <w:pStyle w:val="ac"/>
              <w:ind w:hanging="108"/>
              <w:jc w:val="center"/>
              <w:rPr>
                <w:rStyle w:val="ae"/>
                <w:rFonts w:ascii="Times New Roman" w:eastAsia="Calibri" w:hAnsi="Times New Roman"/>
                <w:color w:val="auto"/>
              </w:rPr>
            </w:pPr>
            <w:r w:rsidRPr="00CE721D">
              <w:rPr>
                <w:rStyle w:val="ae"/>
                <w:rFonts w:ascii="Times New Roman" w:eastAsia="Calibri" w:hAnsi="Times New Roman"/>
                <w:color w:val="auto"/>
              </w:rPr>
              <w:lastRenderedPageBreak/>
              <w:t>Отчет</w:t>
            </w:r>
            <w:r w:rsidRPr="00CE721D">
              <w:rPr>
                <w:rStyle w:val="ae"/>
                <w:rFonts w:ascii="Times New Roman" w:eastAsia="Calibri" w:hAnsi="Times New Roman"/>
                <w:color w:val="auto"/>
              </w:rPr>
              <w:br/>
            </w:r>
            <w:r w:rsidRPr="00CE721D">
              <w:rPr>
                <w:rStyle w:val="ae"/>
                <w:rFonts w:ascii="Times New Roman" w:eastAsia="Calibri" w:hAnsi="Times New Roman"/>
                <w:color w:val="auto"/>
              </w:rPr>
              <w:lastRenderedPageBreak/>
              <w:t>ГИК ВЭФ</w:t>
            </w:r>
          </w:p>
        </w:tc>
        <w:tc>
          <w:tcPr>
            <w:tcW w:w="850" w:type="dxa"/>
          </w:tcPr>
          <w:p w:rsidR="00BF14C3" w:rsidRPr="00CE721D" w:rsidRDefault="00BF14C3" w:rsidP="00CE721D">
            <w:pPr>
              <w:pStyle w:val="ac"/>
              <w:ind w:left="-137"/>
              <w:jc w:val="center"/>
              <w:rPr>
                <w:rStyle w:val="ae"/>
                <w:rFonts w:ascii="Times New Roman" w:eastAsia="Calibri" w:hAnsi="Times New Roman"/>
                <w:color w:val="auto"/>
              </w:rPr>
            </w:pPr>
            <w:r w:rsidRPr="00CE721D">
              <w:rPr>
                <w:rStyle w:val="ae"/>
                <w:rFonts w:ascii="Times New Roman" w:eastAsia="Calibri" w:hAnsi="Times New Roman"/>
                <w:color w:val="auto"/>
              </w:rPr>
              <w:lastRenderedPageBreak/>
              <w:t>Место</w:t>
            </w:r>
          </w:p>
          <w:p w:rsidR="00BF14C3" w:rsidRPr="00CE721D" w:rsidRDefault="00BF14C3" w:rsidP="00CE721D">
            <w:pPr>
              <w:pStyle w:val="ac"/>
              <w:ind w:left="-137"/>
              <w:jc w:val="center"/>
              <w:rPr>
                <w:rStyle w:val="ae"/>
                <w:rFonts w:ascii="Times New Roman" w:eastAsia="Calibri" w:hAnsi="Times New Roman"/>
                <w:color w:val="auto"/>
              </w:rPr>
            </w:pPr>
            <w:r w:rsidRPr="00CE721D">
              <w:rPr>
                <w:rStyle w:val="ae"/>
                <w:rFonts w:ascii="Times New Roman" w:eastAsia="Calibri" w:hAnsi="Times New Roman"/>
                <w:color w:val="auto"/>
              </w:rPr>
              <w:lastRenderedPageBreak/>
              <w:t>в рей-тинге</w:t>
            </w:r>
          </w:p>
          <w:p w:rsidR="00BF14C3" w:rsidRPr="00CE721D" w:rsidRDefault="00BF14C3" w:rsidP="00CE721D">
            <w:pPr>
              <w:pStyle w:val="ac"/>
              <w:ind w:left="-137"/>
              <w:jc w:val="center"/>
              <w:rPr>
                <w:rStyle w:val="ae"/>
                <w:rFonts w:ascii="Times New Roman" w:eastAsia="Calibri" w:hAnsi="Times New Roman"/>
                <w:color w:val="auto"/>
              </w:rPr>
            </w:pPr>
          </w:p>
        </w:tc>
        <w:tc>
          <w:tcPr>
            <w:tcW w:w="851" w:type="dxa"/>
          </w:tcPr>
          <w:p w:rsidR="00BF14C3" w:rsidRPr="00CE721D" w:rsidRDefault="00BF14C3" w:rsidP="00CE721D">
            <w:pPr>
              <w:spacing w:after="0" w:line="240" w:lineRule="auto"/>
              <w:jc w:val="center"/>
              <w:rPr>
                <w:rFonts w:ascii="Times New Roman" w:hAnsi="Times New Roman" w:cs="Times New Roman"/>
                <w:sz w:val="24"/>
                <w:szCs w:val="24"/>
                <w:lang w:val="ru-RU"/>
              </w:rPr>
            </w:pPr>
            <w:r w:rsidRPr="00CE721D">
              <w:rPr>
                <w:rFonts w:ascii="Times New Roman" w:hAnsi="Times New Roman" w:cs="Times New Roman"/>
                <w:sz w:val="24"/>
                <w:szCs w:val="24"/>
                <w:lang w:val="ru-RU"/>
              </w:rPr>
              <w:lastRenderedPageBreak/>
              <w:t>53</w:t>
            </w:r>
          </w:p>
        </w:tc>
        <w:tc>
          <w:tcPr>
            <w:tcW w:w="850" w:type="dxa"/>
          </w:tcPr>
          <w:p w:rsidR="00BF14C3" w:rsidRPr="00BF14C3" w:rsidRDefault="00BF14C3" w:rsidP="00B35FB1">
            <w:pPr>
              <w:spacing w:after="0"/>
              <w:jc w:val="center"/>
              <w:rPr>
                <w:rFonts w:ascii="Times New Roman" w:eastAsia="Times New Roman" w:hAnsi="Times New Roman" w:cs="Times New Roman"/>
                <w:sz w:val="24"/>
                <w:szCs w:val="24"/>
                <w:highlight w:val="yellow"/>
                <w:lang w:eastAsia="ru-RU"/>
              </w:rPr>
            </w:pPr>
            <w:r w:rsidRPr="00E51741">
              <w:rPr>
                <w:rFonts w:ascii="Times New Roman" w:eastAsia="Times New Roman" w:hAnsi="Times New Roman" w:cs="Times New Roman"/>
                <w:sz w:val="24"/>
                <w:szCs w:val="24"/>
                <w:lang w:eastAsia="ru-RU"/>
              </w:rPr>
              <w:t>79</w:t>
            </w:r>
          </w:p>
        </w:tc>
        <w:tc>
          <w:tcPr>
            <w:tcW w:w="4189" w:type="dxa"/>
          </w:tcPr>
          <w:p w:rsidR="00BF14C3" w:rsidRPr="00E51741" w:rsidRDefault="00BF14C3" w:rsidP="00B35FB1">
            <w:pPr>
              <w:tabs>
                <w:tab w:val="left" w:pos="993"/>
                <w:tab w:val="left" w:pos="1134"/>
                <w:tab w:val="left" w:pos="1276"/>
              </w:tabs>
              <w:spacing w:after="0" w:line="240" w:lineRule="auto"/>
              <w:jc w:val="both"/>
              <w:rPr>
                <w:rFonts w:ascii="Times New Roman" w:eastAsia="Times New Roman" w:hAnsi="Times New Roman" w:cs="Times New Roman"/>
                <w:b/>
                <w:sz w:val="24"/>
                <w:szCs w:val="24"/>
                <w:lang w:val="ru-RU" w:eastAsia="ru-RU"/>
              </w:rPr>
            </w:pPr>
            <w:r w:rsidRPr="00E51741">
              <w:rPr>
                <w:rFonts w:ascii="Times New Roman" w:eastAsia="Times New Roman" w:hAnsi="Times New Roman" w:cs="Times New Roman"/>
                <w:b/>
                <w:sz w:val="24"/>
                <w:szCs w:val="24"/>
                <w:lang w:val="ru-RU" w:eastAsia="ru-RU"/>
              </w:rPr>
              <w:t>Не достигнут</w:t>
            </w:r>
          </w:p>
          <w:p w:rsidR="00BF14C3" w:rsidRPr="00E51741" w:rsidRDefault="00BF14C3" w:rsidP="00B35FB1">
            <w:pPr>
              <w:spacing w:after="0" w:line="240" w:lineRule="auto"/>
              <w:jc w:val="both"/>
              <w:rPr>
                <w:rFonts w:ascii="Times New Roman" w:hAnsi="Times New Roman" w:cs="Times New Roman"/>
                <w:i/>
                <w:sz w:val="24"/>
                <w:szCs w:val="24"/>
                <w:lang w:val="ru-RU"/>
              </w:rPr>
            </w:pPr>
            <w:r w:rsidRPr="00E51741">
              <w:rPr>
                <w:rFonts w:ascii="Times New Roman" w:hAnsi="Times New Roman" w:cs="Times New Roman"/>
                <w:b/>
                <w:i/>
                <w:sz w:val="24"/>
                <w:szCs w:val="24"/>
                <w:lang w:val="ru-RU"/>
              </w:rPr>
              <w:lastRenderedPageBreak/>
              <w:t>По данному индикатору Казахстан занял 79 место</w:t>
            </w:r>
            <w:r w:rsidRPr="00E51741">
              <w:rPr>
                <w:rFonts w:ascii="Times New Roman" w:hAnsi="Times New Roman" w:cs="Times New Roman"/>
                <w:sz w:val="24"/>
                <w:szCs w:val="24"/>
                <w:lang w:val="ru-RU"/>
              </w:rPr>
              <w:t xml:space="preserve"> из 137 стран, по сравнению с прошлым годом (2016г. – 59 место, 4,3 балла) опустившись на 20 позиции</w:t>
            </w:r>
            <w:r w:rsidRPr="00E51741">
              <w:rPr>
                <w:rFonts w:ascii="Times New Roman" w:hAnsi="Times New Roman" w:cs="Times New Roman"/>
                <w:i/>
                <w:sz w:val="24"/>
                <w:szCs w:val="24"/>
                <w:lang w:val="ru-RU"/>
              </w:rPr>
              <w:t>.</w:t>
            </w:r>
          </w:p>
          <w:p w:rsidR="00BF14C3" w:rsidRPr="00E51741" w:rsidRDefault="00BF14C3" w:rsidP="00B35FB1">
            <w:pPr>
              <w:spacing w:after="0" w:line="240" w:lineRule="auto"/>
              <w:ind w:firstLine="147"/>
              <w:jc w:val="both"/>
              <w:rPr>
                <w:rFonts w:ascii="Times New Roman" w:hAnsi="Times New Roman" w:cs="Times New Roman"/>
                <w:sz w:val="24"/>
                <w:szCs w:val="24"/>
                <w:lang w:val="ru-RU"/>
              </w:rPr>
            </w:pPr>
            <w:r w:rsidRPr="00E51741">
              <w:rPr>
                <w:rFonts w:ascii="Times New Roman" w:hAnsi="Times New Roman" w:cs="Times New Roman"/>
                <w:sz w:val="24"/>
                <w:szCs w:val="24"/>
                <w:lang w:val="ru-RU"/>
              </w:rPr>
              <w:t>Данный индикатор включает статистические данные от международно признанных организаций, в частности Международного валютного фонда (МВФ), Всемирный банк и различные специализированные учреждения Организации Объединенных Наций, включая Международный союз электросвязи, ЮНЕСКО и Всемирную организацию здравоохранения.</w:t>
            </w:r>
          </w:p>
          <w:p w:rsidR="00BF14C3" w:rsidRPr="00E51741" w:rsidRDefault="00BF14C3" w:rsidP="00B35FB1">
            <w:pPr>
              <w:spacing w:after="0" w:line="240" w:lineRule="auto"/>
              <w:jc w:val="both"/>
              <w:rPr>
                <w:rFonts w:ascii="Times New Roman" w:hAnsi="Times New Roman" w:cs="Times New Roman"/>
                <w:sz w:val="24"/>
                <w:szCs w:val="24"/>
                <w:lang w:val="ru-RU"/>
              </w:rPr>
            </w:pPr>
            <w:r w:rsidRPr="00E51741">
              <w:rPr>
                <w:rFonts w:ascii="Times New Roman" w:hAnsi="Times New Roman" w:cs="Times New Roman"/>
                <w:sz w:val="24"/>
                <w:szCs w:val="24"/>
                <w:lang w:val="ru-RU"/>
              </w:rPr>
              <w:t xml:space="preserve">Индекс также включает показатели, полученные в результате опроса </w:t>
            </w:r>
            <w:r w:rsidRPr="00E51741">
              <w:rPr>
                <w:rFonts w:ascii="Times New Roman" w:hAnsi="Times New Roman" w:cs="Times New Roman"/>
                <w:b/>
                <w:sz w:val="24"/>
                <w:szCs w:val="24"/>
                <w:lang w:val="ru-RU"/>
              </w:rPr>
              <w:t>респондентов.</w:t>
            </w:r>
            <w:r w:rsidRPr="00E51741">
              <w:rPr>
                <w:rFonts w:ascii="Times New Roman" w:hAnsi="Times New Roman" w:cs="Times New Roman"/>
                <w:sz w:val="24"/>
                <w:szCs w:val="24"/>
                <w:lang w:val="ru-RU"/>
              </w:rPr>
              <w:t xml:space="preserve">  Всем респондентам задаются вопросы, на которые они должны дать оценку по шкале от 1 до 7 </w:t>
            </w:r>
            <w:r w:rsidRPr="00E51741">
              <w:rPr>
                <w:rFonts w:ascii="Times New Roman" w:hAnsi="Times New Roman" w:cs="Times New Roman"/>
                <w:i/>
                <w:sz w:val="24"/>
                <w:szCs w:val="24"/>
                <w:lang w:val="ru-RU"/>
              </w:rPr>
              <w:t>(1= чрезвычайно медленны и тяжелы, 7=быстры и эффективны).</w:t>
            </w:r>
          </w:p>
          <w:p w:rsidR="00BF14C3" w:rsidRPr="00E51741" w:rsidRDefault="00BF14C3" w:rsidP="00B35FB1">
            <w:pPr>
              <w:spacing w:after="0" w:line="240" w:lineRule="auto"/>
              <w:jc w:val="both"/>
              <w:rPr>
                <w:rFonts w:ascii="Times New Roman" w:hAnsi="Times New Roman" w:cs="Times New Roman"/>
                <w:sz w:val="24"/>
                <w:szCs w:val="24"/>
                <w:lang w:val="ru-RU"/>
              </w:rPr>
            </w:pPr>
            <w:r w:rsidRPr="00E51741">
              <w:rPr>
                <w:rFonts w:ascii="Times New Roman" w:hAnsi="Times New Roman" w:cs="Times New Roman"/>
                <w:sz w:val="24"/>
                <w:szCs w:val="24"/>
                <w:lang w:val="ru-RU"/>
              </w:rPr>
              <w:t xml:space="preserve">Поскольку методология не предусматривает детализированные и ситуационные вопросы </w:t>
            </w:r>
            <w:r w:rsidRPr="00E51741">
              <w:rPr>
                <w:rFonts w:ascii="Times New Roman" w:hAnsi="Times New Roman" w:cs="Times New Roman"/>
                <w:i/>
                <w:sz w:val="24"/>
                <w:szCs w:val="24"/>
                <w:lang w:val="ru-RU"/>
              </w:rPr>
              <w:t xml:space="preserve">(как это предусмотрено в рейтинге </w:t>
            </w:r>
            <w:r w:rsidRPr="00E51741">
              <w:rPr>
                <w:rFonts w:ascii="Times New Roman" w:hAnsi="Times New Roman" w:cs="Times New Roman"/>
                <w:i/>
                <w:sz w:val="24"/>
                <w:szCs w:val="24"/>
              </w:rPr>
              <w:t>Doing</w:t>
            </w:r>
            <w:r w:rsidRPr="00E51741">
              <w:rPr>
                <w:rFonts w:ascii="Times New Roman" w:hAnsi="Times New Roman" w:cs="Times New Roman"/>
                <w:i/>
                <w:sz w:val="24"/>
                <w:szCs w:val="24"/>
                <w:lang w:val="ru-RU"/>
              </w:rPr>
              <w:t xml:space="preserve"> </w:t>
            </w:r>
            <w:r w:rsidRPr="00E51741">
              <w:rPr>
                <w:rFonts w:ascii="Times New Roman" w:hAnsi="Times New Roman" w:cs="Times New Roman"/>
                <w:i/>
                <w:sz w:val="24"/>
                <w:szCs w:val="24"/>
              </w:rPr>
              <w:t>Business</w:t>
            </w:r>
            <w:r w:rsidRPr="00E51741">
              <w:rPr>
                <w:rFonts w:ascii="Times New Roman" w:hAnsi="Times New Roman" w:cs="Times New Roman"/>
                <w:i/>
                <w:sz w:val="24"/>
                <w:szCs w:val="24"/>
                <w:lang w:val="ru-RU"/>
              </w:rPr>
              <w:t xml:space="preserve">), </w:t>
            </w:r>
            <w:r w:rsidRPr="00E51741">
              <w:rPr>
                <w:rFonts w:ascii="Times New Roman" w:hAnsi="Times New Roman" w:cs="Times New Roman"/>
                <w:sz w:val="24"/>
                <w:szCs w:val="24"/>
                <w:lang w:val="ru-RU"/>
              </w:rPr>
              <w:t>а также отсутствуют контакты с государственными органами Республики Казахстан, определить причины снижения позиций Казахстана по данному индикатору невозможно.</w:t>
            </w:r>
          </w:p>
          <w:p w:rsidR="00BF14C3" w:rsidRPr="00E51741" w:rsidRDefault="00BF14C3" w:rsidP="00B35FB1">
            <w:pPr>
              <w:spacing w:after="0" w:line="240" w:lineRule="auto"/>
              <w:jc w:val="both"/>
              <w:rPr>
                <w:rFonts w:ascii="Times New Roman" w:eastAsia="Times New Roman" w:hAnsi="Times New Roman" w:cs="Times New Roman"/>
                <w:sz w:val="24"/>
                <w:szCs w:val="24"/>
                <w:lang w:val="ru-RU" w:eastAsia="ru-RU"/>
              </w:rPr>
            </w:pPr>
          </w:p>
        </w:tc>
      </w:tr>
      <w:tr w:rsidR="00626A84" w:rsidRPr="00FC62C5" w:rsidTr="00CE721D">
        <w:trPr>
          <w:trHeight w:val="30"/>
        </w:trPr>
        <w:tc>
          <w:tcPr>
            <w:tcW w:w="2055" w:type="dxa"/>
          </w:tcPr>
          <w:p w:rsidR="00626A84" w:rsidRPr="008A1935" w:rsidRDefault="00626A84" w:rsidP="00B8206F">
            <w:pPr>
              <w:pStyle w:val="ac"/>
              <w:numPr>
                <w:ilvl w:val="0"/>
                <w:numId w:val="7"/>
              </w:numPr>
              <w:tabs>
                <w:tab w:val="left" w:pos="313"/>
                <w:tab w:val="left" w:pos="454"/>
              </w:tabs>
              <w:ind w:left="29" w:firstLine="284"/>
              <w:jc w:val="both"/>
              <w:rPr>
                <w:color w:val="auto"/>
              </w:rPr>
            </w:pPr>
            <w:r w:rsidRPr="008A1935">
              <w:rPr>
                <w:color w:val="auto"/>
              </w:rPr>
              <w:lastRenderedPageBreak/>
              <w:t>Сокращение времени таможенной очистки товаров</w:t>
            </w:r>
          </w:p>
        </w:tc>
        <w:tc>
          <w:tcPr>
            <w:tcW w:w="1059" w:type="dxa"/>
          </w:tcPr>
          <w:p w:rsidR="00626A84" w:rsidRPr="00CE721D" w:rsidRDefault="00626A84" w:rsidP="00B8206F">
            <w:pPr>
              <w:pStyle w:val="ac"/>
              <w:jc w:val="center"/>
              <w:rPr>
                <w:color w:val="auto"/>
                <w:spacing w:val="2"/>
              </w:rPr>
            </w:pPr>
            <w:r w:rsidRPr="00CE721D">
              <w:rPr>
                <w:color w:val="auto"/>
                <w:spacing w:val="2"/>
              </w:rPr>
              <w:t>Адми-нист-ратив-ные данные</w:t>
            </w:r>
          </w:p>
        </w:tc>
        <w:tc>
          <w:tcPr>
            <w:tcW w:w="850" w:type="dxa"/>
          </w:tcPr>
          <w:p w:rsidR="00626A84" w:rsidRPr="00CE721D" w:rsidRDefault="00626A84" w:rsidP="00B8206F">
            <w:pPr>
              <w:pStyle w:val="ac"/>
              <w:jc w:val="center"/>
              <w:rPr>
                <w:color w:val="auto"/>
              </w:rPr>
            </w:pPr>
            <w:r w:rsidRPr="00CE721D">
              <w:rPr>
                <w:color w:val="auto"/>
              </w:rPr>
              <w:t>час</w:t>
            </w:r>
          </w:p>
        </w:tc>
        <w:tc>
          <w:tcPr>
            <w:tcW w:w="851" w:type="dxa"/>
          </w:tcPr>
          <w:p w:rsidR="00626A84" w:rsidRPr="00CE721D" w:rsidRDefault="00626A84" w:rsidP="00B8206F">
            <w:pPr>
              <w:spacing w:after="0" w:line="240" w:lineRule="auto"/>
              <w:jc w:val="center"/>
              <w:rPr>
                <w:rFonts w:ascii="Times New Roman" w:hAnsi="Times New Roman" w:cs="Times New Roman"/>
                <w:sz w:val="24"/>
                <w:szCs w:val="24"/>
                <w:lang w:val="ru-RU"/>
              </w:rPr>
            </w:pPr>
            <w:r w:rsidRPr="00CE721D">
              <w:rPr>
                <w:rFonts w:ascii="Times New Roman" w:hAnsi="Times New Roman" w:cs="Times New Roman"/>
                <w:sz w:val="24"/>
                <w:szCs w:val="24"/>
                <w:lang w:val="ru-RU"/>
              </w:rPr>
              <w:t>эксп-40 мин, имп-</w:t>
            </w:r>
          </w:p>
          <w:p w:rsidR="00626A84" w:rsidRPr="00CE721D" w:rsidRDefault="00626A84" w:rsidP="00B8206F">
            <w:pPr>
              <w:spacing w:after="0" w:line="240" w:lineRule="auto"/>
              <w:jc w:val="center"/>
              <w:rPr>
                <w:rFonts w:ascii="Times New Roman" w:hAnsi="Times New Roman" w:cs="Times New Roman"/>
                <w:sz w:val="24"/>
                <w:szCs w:val="24"/>
                <w:lang w:val="ru-RU"/>
              </w:rPr>
            </w:pPr>
            <w:r w:rsidRPr="00CE721D">
              <w:rPr>
                <w:rFonts w:ascii="Times New Roman" w:hAnsi="Times New Roman" w:cs="Times New Roman"/>
                <w:sz w:val="24"/>
                <w:szCs w:val="24"/>
                <w:lang w:val="ru-RU"/>
              </w:rPr>
              <w:t>2</w:t>
            </w:r>
          </w:p>
          <w:p w:rsidR="00626A84" w:rsidRPr="00CE721D" w:rsidRDefault="00626A84" w:rsidP="00B8206F">
            <w:pPr>
              <w:spacing w:after="0" w:line="240" w:lineRule="auto"/>
              <w:jc w:val="center"/>
              <w:rPr>
                <w:rFonts w:ascii="Times New Roman" w:hAnsi="Times New Roman" w:cs="Times New Roman"/>
                <w:sz w:val="24"/>
                <w:szCs w:val="24"/>
                <w:lang w:val="ru-RU"/>
              </w:rPr>
            </w:pPr>
            <w:r w:rsidRPr="00CE721D">
              <w:rPr>
                <w:rFonts w:ascii="Times New Roman" w:hAnsi="Times New Roman" w:cs="Times New Roman"/>
                <w:sz w:val="24"/>
                <w:szCs w:val="24"/>
                <w:lang w:val="ru-RU"/>
              </w:rPr>
              <w:t>часа</w:t>
            </w:r>
          </w:p>
          <w:p w:rsidR="00626A84" w:rsidRPr="00CE721D" w:rsidRDefault="00626A84" w:rsidP="00B8206F">
            <w:pPr>
              <w:spacing w:after="0" w:line="240" w:lineRule="auto"/>
              <w:jc w:val="center"/>
              <w:rPr>
                <w:rFonts w:ascii="Times New Roman" w:hAnsi="Times New Roman" w:cs="Times New Roman"/>
                <w:sz w:val="24"/>
                <w:szCs w:val="24"/>
                <w:lang w:val="ru-RU"/>
              </w:rPr>
            </w:pPr>
            <w:r w:rsidRPr="00CE721D">
              <w:rPr>
                <w:rFonts w:ascii="Times New Roman" w:hAnsi="Times New Roman" w:cs="Times New Roman"/>
                <w:sz w:val="24"/>
                <w:szCs w:val="24"/>
                <w:lang w:val="ru-RU"/>
              </w:rPr>
              <w:t>35 мин</w:t>
            </w:r>
          </w:p>
        </w:tc>
        <w:tc>
          <w:tcPr>
            <w:tcW w:w="850" w:type="dxa"/>
          </w:tcPr>
          <w:p w:rsidR="00626A84" w:rsidRPr="00CE721D" w:rsidRDefault="00626A84" w:rsidP="00626A84">
            <w:pPr>
              <w:spacing w:after="0" w:line="240" w:lineRule="auto"/>
              <w:jc w:val="center"/>
              <w:rPr>
                <w:rFonts w:ascii="Times New Roman" w:hAnsi="Times New Roman" w:cs="Times New Roman"/>
                <w:sz w:val="24"/>
                <w:szCs w:val="24"/>
                <w:lang w:val="ru-RU"/>
              </w:rPr>
            </w:pPr>
            <w:r w:rsidRPr="00CE721D">
              <w:rPr>
                <w:rFonts w:ascii="Times New Roman" w:hAnsi="Times New Roman" w:cs="Times New Roman"/>
                <w:sz w:val="24"/>
                <w:szCs w:val="24"/>
                <w:lang w:val="ru-RU"/>
              </w:rPr>
              <w:t>эксп-</w:t>
            </w:r>
            <w:r w:rsidRPr="00B128B8">
              <w:rPr>
                <w:rFonts w:ascii="Times New Roman" w:eastAsia="Times New Roman" w:hAnsi="Times New Roman" w:cs="Times New Roman"/>
                <w:sz w:val="24"/>
                <w:szCs w:val="24"/>
                <w:lang w:val="kk-KZ" w:eastAsia="ru-RU"/>
              </w:rPr>
              <w:t>20 мин,</w:t>
            </w:r>
            <w:r>
              <w:rPr>
                <w:rFonts w:ascii="Times New Roman" w:eastAsia="Times New Roman" w:hAnsi="Times New Roman" w:cs="Times New Roman"/>
                <w:sz w:val="24"/>
                <w:szCs w:val="24"/>
                <w:lang w:val="kk-KZ" w:eastAsia="ru-RU"/>
              </w:rPr>
              <w:t xml:space="preserve"> </w:t>
            </w:r>
            <w:r w:rsidRPr="00CE721D">
              <w:rPr>
                <w:rFonts w:ascii="Times New Roman" w:hAnsi="Times New Roman" w:cs="Times New Roman"/>
                <w:sz w:val="24"/>
                <w:szCs w:val="24"/>
                <w:lang w:val="ru-RU"/>
              </w:rPr>
              <w:t>имп-</w:t>
            </w:r>
          </w:p>
          <w:p w:rsidR="00626A84" w:rsidRPr="00B128B8" w:rsidRDefault="00626A84" w:rsidP="00B35FB1">
            <w:pPr>
              <w:spacing w:after="0"/>
              <w:jc w:val="center"/>
              <w:rPr>
                <w:rFonts w:ascii="Times New Roman" w:eastAsia="Times New Roman" w:hAnsi="Times New Roman" w:cs="Times New Roman"/>
                <w:sz w:val="24"/>
                <w:szCs w:val="24"/>
                <w:lang w:val="kk-KZ" w:eastAsia="ru-RU"/>
              </w:rPr>
            </w:pPr>
            <w:r w:rsidRPr="00B128B8">
              <w:rPr>
                <w:rFonts w:ascii="Times New Roman" w:eastAsia="Times New Roman" w:hAnsi="Times New Roman" w:cs="Times New Roman"/>
                <w:sz w:val="24"/>
                <w:szCs w:val="24"/>
                <w:lang w:val="kk-KZ" w:eastAsia="ru-RU"/>
              </w:rPr>
              <w:t xml:space="preserve"> 1</w:t>
            </w:r>
          </w:p>
          <w:p w:rsidR="00626A84" w:rsidRPr="00B128B8" w:rsidRDefault="00626A84" w:rsidP="00B35FB1">
            <w:pPr>
              <w:spacing w:after="0"/>
              <w:jc w:val="center"/>
              <w:rPr>
                <w:rFonts w:ascii="Times New Roman" w:eastAsia="Times New Roman" w:hAnsi="Times New Roman" w:cs="Times New Roman"/>
                <w:sz w:val="24"/>
                <w:szCs w:val="24"/>
                <w:lang w:val="kk-KZ" w:eastAsia="ru-RU"/>
              </w:rPr>
            </w:pPr>
            <w:r w:rsidRPr="00B128B8">
              <w:rPr>
                <w:rFonts w:ascii="Times New Roman" w:eastAsia="Times New Roman" w:hAnsi="Times New Roman" w:cs="Times New Roman"/>
                <w:sz w:val="24"/>
                <w:szCs w:val="24"/>
                <w:lang w:val="kk-KZ" w:eastAsia="ru-RU"/>
              </w:rPr>
              <w:t>час</w:t>
            </w:r>
          </w:p>
          <w:p w:rsidR="00626A84" w:rsidRPr="00B128B8" w:rsidRDefault="00626A84" w:rsidP="00B35FB1">
            <w:pPr>
              <w:spacing w:after="0"/>
              <w:jc w:val="center"/>
              <w:rPr>
                <w:rFonts w:ascii="Times New Roman" w:eastAsia="Times New Roman" w:hAnsi="Times New Roman" w:cs="Times New Roman"/>
                <w:sz w:val="24"/>
                <w:szCs w:val="24"/>
                <w:lang w:val="kk-KZ" w:eastAsia="ru-RU"/>
              </w:rPr>
            </w:pPr>
            <w:r w:rsidRPr="00B128B8">
              <w:rPr>
                <w:rFonts w:ascii="Times New Roman" w:eastAsia="Times New Roman" w:hAnsi="Times New Roman" w:cs="Times New Roman"/>
                <w:sz w:val="24"/>
                <w:szCs w:val="24"/>
                <w:lang w:val="kk-KZ" w:eastAsia="ru-RU"/>
              </w:rPr>
              <w:t>45 мин</w:t>
            </w:r>
          </w:p>
        </w:tc>
        <w:tc>
          <w:tcPr>
            <w:tcW w:w="4189" w:type="dxa"/>
          </w:tcPr>
          <w:p w:rsidR="002358A7" w:rsidRDefault="002358A7" w:rsidP="002358A7">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Исполнен</w:t>
            </w:r>
          </w:p>
          <w:p w:rsidR="00626A84" w:rsidRPr="00B128B8" w:rsidRDefault="00626A84" w:rsidP="00B35FB1">
            <w:pPr>
              <w:spacing w:after="0" w:line="240" w:lineRule="auto"/>
              <w:jc w:val="both"/>
              <w:rPr>
                <w:rFonts w:ascii="Times New Roman" w:hAnsi="Times New Roman" w:cs="Times New Roman"/>
                <w:color w:val="0C0000"/>
                <w:sz w:val="24"/>
                <w:szCs w:val="24"/>
                <w:lang w:val="ru-RU"/>
              </w:rPr>
            </w:pPr>
            <w:r w:rsidRPr="00B128B8">
              <w:rPr>
                <w:rFonts w:ascii="Times New Roman" w:hAnsi="Times New Roman" w:cs="Times New Roman"/>
                <w:color w:val="0C0000"/>
                <w:sz w:val="24"/>
                <w:szCs w:val="24"/>
                <w:lang w:val="ru-RU"/>
              </w:rPr>
              <w:t>Экспорт 20 минут</w:t>
            </w:r>
          </w:p>
          <w:p w:rsidR="00626A84" w:rsidRPr="00B128B8" w:rsidRDefault="00626A84" w:rsidP="00B35FB1">
            <w:pPr>
              <w:spacing w:after="0" w:line="240" w:lineRule="auto"/>
              <w:jc w:val="both"/>
              <w:rPr>
                <w:rFonts w:ascii="Times New Roman" w:hAnsi="Times New Roman" w:cs="Times New Roman"/>
                <w:color w:val="0C0000"/>
                <w:sz w:val="24"/>
                <w:szCs w:val="24"/>
                <w:lang w:val="ru-RU"/>
              </w:rPr>
            </w:pPr>
            <w:r w:rsidRPr="00B128B8">
              <w:rPr>
                <w:rFonts w:ascii="Times New Roman" w:hAnsi="Times New Roman" w:cs="Times New Roman"/>
                <w:color w:val="0C0000"/>
                <w:sz w:val="24"/>
                <w:szCs w:val="24"/>
                <w:lang w:val="ru-RU"/>
              </w:rPr>
              <w:t>Импорт 1 час 45 минут</w:t>
            </w:r>
          </w:p>
          <w:p w:rsidR="00626A84" w:rsidRPr="00B128B8" w:rsidRDefault="00626A84" w:rsidP="00B35FB1">
            <w:pPr>
              <w:spacing w:after="0" w:line="240" w:lineRule="auto"/>
              <w:jc w:val="both"/>
              <w:rPr>
                <w:rFonts w:ascii="Times New Roman" w:hAnsi="Times New Roman" w:cs="Times New Roman"/>
                <w:bCs/>
                <w:color w:val="0C0000"/>
                <w:sz w:val="24"/>
                <w:szCs w:val="24"/>
                <w:lang w:val="ru-RU" w:eastAsia="ru-RU"/>
              </w:rPr>
            </w:pPr>
            <w:r>
              <w:rPr>
                <w:rFonts w:ascii="Times New Roman" w:hAnsi="Times New Roman" w:cs="Times New Roman"/>
                <w:bCs/>
                <w:color w:val="0C0000"/>
                <w:sz w:val="24"/>
                <w:szCs w:val="24"/>
                <w:lang w:val="ru-RU" w:eastAsia="ru-RU"/>
              </w:rPr>
              <w:t xml:space="preserve">  </w:t>
            </w:r>
            <w:r w:rsidRPr="00B128B8">
              <w:rPr>
                <w:rFonts w:ascii="Times New Roman" w:hAnsi="Times New Roman" w:cs="Times New Roman"/>
                <w:bCs/>
                <w:color w:val="0C0000"/>
                <w:sz w:val="24"/>
                <w:szCs w:val="24"/>
                <w:lang w:val="ru-RU" w:eastAsia="ru-RU"/>
              </w:rPr>
              <w:t>В рамках комплексных мер направленных на снижение административных барьеров для бизнеса и упрощения процедур торговли на законодательном уровне максимально сокращено количество документов, предъявляемых при таможенном декларировании товаров:</w:t>
            </w:r>
          </w:p>
          <w:p w:rsidR="00626A84" w:rsidRPr="00B128B8" w:rsidRDefault="00626A84" w:rsidP="00B35FB1">
            <w:pPr>
              <w:spacing w:after="0" w:line="240" w:lineRule="auto"/>
              <w:jc w:val="both"/>
              <w:rPr>
                <w:rFonts w:ascii="Times New Roman" w:hAnsi="Times New Roman" w:cs="Times New Roman"/>
                <w:bCs/>
                <w:color w:val="0C0000"/>
                <w:sz w:val="24"/>
                <w:szCs w:val="24"/>
                <w:lang w:val="ru-RU" w:eastAsia="ru-RU"/>
              </w:rPr>
            </w:pPr>
            <w:r w:rsidRPr="00B128B8">
              <w:rPr>
                <w:rFonts w:ascii="Times New Roman" w:hAnsi="Times New Roman" w:cs="Times New Roman"/>
                <w:bCs/>
                <w:color w:val="0C0000"/>
                <w:sz w:val="24"/>
                <w:szCs w:val="24"/>
                <w:lang w:val="ru-RU" w:eastAsia="ru-RU"/>
              </w:rPr>
              <w:t>- с 10 до 3 при экспорте (транспортная накладная, счет-фактура (или коммерческий инвойс) и таможенная декларация на экспорт);</w:t>
            </w:r>
          </w:p>
          <w:p w:rsidR="00626A84" w:rsidRPr="00B128B8" w:rsidRDefault="00626A84" w:rsidP="00B35FB1">
            <w:pPr>
              <w:spacing w:after="0" w:line="240" w:lineRule="auto"/>
              <w:jc w:val="both"/>
              <w:rPr>
                <w:rFonts w:ascii="Times New Roman" w:hAnsi="Times New Roman" w:cs="Times New Roman"/>
                <w:bCs/>
                <w:color w:val="0C0000"/>
                <w:sz w:val="24"/>
                <w:szCs w:val="24"/>
                <w:lang w:val="ru-RU" w:eastAsia="ru-RU"/>
              </w:rPr>
            </w:pPr>
            <w:r w:rsidRPr="00B128B8">
              <w:rPr>
                <w:rFonts w:ascii="Times New Roman" w:hAnsi="Times New Roman" w:cs="Times New Roman"/>
                <w:bCs/>
                <w:color w:val="0C0000"/>
                <w:sz w:val="24"/>
                <w:szCs w:val="24"/>
                <w:lang w:val="ru-RU" w:eastAsia="ru-RU"/>
              </w:rPr>
              <w:t xml:space="preserve">- с 12 до 5 при импорте (транспортная </w:t>
            </w:r>
            <w:r w:rsidRPr="00B128B8">
              <w:rPr>
                <w:rFonts w:ascii="Times New Roman" w:hAnsi="Times New Roman" w:cs="Times New Roman"/>
                <w:bCs/>
                <w:color w:val="0C0000"/>
                <w:sz w:val="24"/>
                <w:szCs w:val="24"/>
                <w:lang w:val="ru-RU" w:eastAsia="ru-RU"/>
              </w:rPr>
              <w:lastRenderedPageBreak/>
              <w:t>накладная, счет-фактура (коммерческий инвойс), сертификат соответствия, таможенная декларация на импорт), документ на транзит (в случае транзита товаров).</w:t>
            </w:r>
          </w:p>
          <w:p w:rsidR="00626A84" w:rsidRPr="00B128B8" w:rsidRDefault="00626A84" w:rsidP="00B35FB1">
            <w:pPr>
              <w:spacing w:after="0" w:line="240" w:lineRule="auto"/>
              <w:jc w:val="both"/>
              <w:rPr>
                <w:rFonts w:ascii="Times New Roman" w:hAnsi="Times New Roman" w:cs="Times New Roman"/>
                <w:bCs/>
                <w:color w:val="0C0000"/>
                <w:sz w:val="24"/>
                <w:szCs w:val="24"/>
                <w:lang w:val="ru-RU" w:eastAsia="ru-RU"/>
              </w:rPr>
            </w:pPr>
            <w:r>
              <w:rPr>
                <w:rFonts w:ascii="Times New Roman" w:hAnsi="Times New Roman" w:cs="Times New Roman"/>
                <w:bCs/>
                <w:color w:val="0C0000"/>
                <w:sz w:val="24"/>
                <w:szCs w:val="24"/>
                <w:lang w:val="ru-RU" w:eastAsia="ru-RU"/>
              </w:rPr>
              <w:t xml:space="preserve">  </w:t>
            </w:r>
            <w:r w:rsidRPr="00B128B8">
              <w:rPr>
                <w:rFonts w:ascii="Times New Roman" w:hAnsi="Times New Roman" w:cs="Times New Roman"/>
                <w:bCs/>
                <w:color w:val="0C0000"/>
                <w:sz w:val="24"/>
                <w:szCs w:val="24"/>
                <w:lang w:val="ru-RU" w:eastAsia="ru-RU"/>
              </w:rPr>
              <w:t xml:space="preserve">Внедрено обязательное предварительное информирование для автотранспорта, железнодорожного транспорта в целях сокращения времени прохождения на пограничных постах. </w:t>
            </w:r>
          </w:p>
          <w:p w:rsidR="00626A84" w:rsidRPr="00B128B8" w:rsidRDefault="00626A84" w:rsidP="00B35FB1">
            <w:pPr>
              <w:spacing w:after="0" w:line="240" w:lineRule="auto"/>
              <w:jc w:val="both"/>
              <w:rPr>
                <w:rFonts w:ascii="Times New Roman" w:hAnsi="Times New Roman" w:cs="Times New Roman"/>
                <w:bCs/>
                <w:color w:val="0C0000"/>
                <w:sz w:val="24"/>
                <w:szCs w:val="24"/>
                <w:lang w:val="ru-RU" w:eastAsia="ru-RU"/>
              </w:rPr>
            </w:pPr>
            <w:r>
              <w:rPr>
                <w:rFonts w:ascii="Times New Roman" w:hAnsi="Times New Roman" w:cs="Times New Roman"/>
                <w:bCs/>
                <w:color w:val="0C0000"/>
                <w:sz w:val="24"/>
                <w:szCs w:val="24"/>
                <w:lang w:val="ru-RU" w:eastAsia="ru-RU"/>
              </w:rPr>
              <w:t xml:space="preserve">  </w:t>
            </w:r>
            <w:r w:rsidRPr="00B128B8">
              <w:rPr>
                <w:rFonts w:ascii="Times New Roman" w:hAnsi="Times New Roman" w:cs="Times New Roman"/>
                <w:bCs/>
                <w:color w:val="0C0000"/>
                <w:sz w:val="24"/>
                <w:szCs w:val="24"/>
                <w:lang w:val="ru-RU" w:eastAsia="ru-RU"/>
              </w:rPr>
              <w:t>В этой связи, среднее время таможенной очистки товаров за 2017 год составило на импорт 1 час 45 минуты, а на экспорт 20 минут.</w:t>
            </w:r>
          </w:p>
          <w:p w:rsidR="00626A84" w:rsidRPr="00BE27D1" w:rsidRDefault="00626A84" w:rsidP="00B35FB1">
            <w:pPr>
              <w:spacing w:after="0" w:line="240" w:lineRule="auto"/>
              <w:ind w:firstLine="127"/>
              <w:jc w:val="both"/>
              <w:rPr>
                <w:rFonts w:ascii="Times New Roman" w:hAnsi="Times New Roman" w:cs="Times New Roman"/>
                <w:b/>
                <w:bCs/>
                <w:color w:val="0C0000"/>
                <w:sz w:val="24"/>
                <w:szCs w:val="24"/>
                <w:lang w:val="ru-RU" w:eastAsia="ru-RU"/>
              </w:rPr>
            </w:pPr>
            <w:r w:rsidRPr="00BE27D1">
              <w:rPr>
                <w:rFonts w:ascii="Times New Roman" w:hAnsi="Times New Roman" w:cs="Times New Roman"/>
                <w:b/>
                <w:bCs/>
                <w:color w:val="0C0000"/>
                <w:sz w:val="24"/>
                <w:szCs w:val="24"/>
                <w:lang w:val="ru-RU" w:eastAsia="ru-RU"/>
              </w:rPr>
              <w:t>Строительство Зон таможенного оформления (ЗТО)</w:t>
            </w:r>
          </w:p>
          <w:p w:rsidR="00626A84" w:rsidRPr="00B128B8" w:rsidRDefault="00626A84" w:rsidP="00B35FB1">
            <w:pPr>
              <w:spacing w:after="0" w:line="240" w:lineRule="auto"/>
              <w:ind w:firstLine="127"/>
              <w:jc w:val="both"/>
              <w:rPr>
                <w:rFonts w:ascii="Times New Roman" w:hAnsi="Times New Roman" w:cs="Times New Roman"/>
                <w:bCs/>
                <w:color w:val="0C0000"/>
                <w:sz w:val="24"/>
                <w:szCs w:val="24"/>
                <w:lang w:val="ru-RU" w:eastAsia="ru-RU"/>
              </w:rPr>
            </w:pPr>
            <w:r w:rsidRPr="00B128B8">
              <w:rPr>
                <w:rFonts w:ascii="Times New Roman" w:hAnsi="Times New Roman" w:cs="Times New Roman"/>
                <w:bCs/>
                <w:color w:val="0C0000"/>
                <w:sz w:val="24"/>
                <w:szCs w:val="24"/>
                <w:lang w:val="ru-RU" w:eastAsia="ru-RU"/>
              </w:rPr>
              <w:t>Во всех областных центрах и городе Алматы планируется строительство зон таможенного оформления. Всего необходимо строительство - 19 ЗТО, из них 17 ЗТО в городах, 2 ЗТО в пунктах пропуска.</w:t>
            </w:r>
          </w:p>
          <w:p w:rsidR="00626A84" w:rsidRPr="00B128B8" w:rsidRDefault="00626A84" w:rsidP="00B35FB1">
            <w:pPr>
              <w:spacing w:after="0" w:line="240" w:lineRule="auto"/>
              <w:ind w:firstLine="127"/>
              <w:jc w:val="both"/>
              <w:rPr>
                <w:rFonts w:ascii="Times New Roman" w:hAnsi="Times New Roman" w:cs="Times New Roman"/>
                <w:bCs/>
                <w:color w:val="0C0000"/>
                <w:sz w:val="24"/>
                <w:szCs w:val="24"/>
                <w:lang w:val="ru-RU" w:eastAsia="ru-RU"/>
              </w:rPr>
            </w:pPr>
            <w:r w:rsidRPr="00B128B8">
              <w:rPr>
                <w:rFonts w:ascii="Times New Roman" w:hAnsi="Times New Roman" w:cs="Times New Roman"/>
                <w:bCs/>
                <w:color w:val="0C0000"/>
                <w:sz w:val="24"/>
                <w:szCs w:val="24"/>
                <w:lang w:val="ru-RU" w:eastAsia="ru-RU"/>
              </w:rPr>
              <w:t>В городе Астана уже функционирует ЗТО с Транспортно-логистическим центром, построенное за счет привлечения частного инвестора совместно с АО «НК «КТЖ».</w:t>
            </w:r>
          </w:p>
          <w:p w:rsidR="00626A84" w:rsidRPr="00B128B8" w:rsidRDefault="00626A84" w:rsidP="00B35FB1">
            <w:pPr>
              <w:spacing w:after="0" w:line="240" w:lineRule="auto"/>
              <w:ind w:firstLine="127"/>
              <w:jc w:val="both"/>
              <w:rPr>
                <w:rFonts w:ascii="Times New Roman" w:hAnsi="Times New Roman" w:cs="Times New Roman"/>
                <w:bCs/>
                <w:color w:val="0C0000"/>
                <w:sz w:val="24"/>
                <w:szCs w:val="24"/>
                <w:lang w:val="ru-RU" w:eastAsia="ru-RU"/>
              </w:rPr>
            </w:pPr>
            <w:r w:rsidRPr="00B128B8">
              <w:rPr>
                <w:rFonts w:ascii="Times New Roman" w:hAnsi="Times New Roman" w:cs="Times New Roman"/>
                <w:bCs/>
                <w:color w:val="0C0000"/>
                <w:sz w:val="24"/>
                <w:szCs w:val="24"/>
                <w:lang w:val="ru-RU" w:eastAsia="ru-RU"/>
              </w:rPr>
              <w:t>Аналогично ведется строительство ЗТО с ТЛЦ в городе Шымкент, в морском пункте пропуска «Курык» в Мангистауской области и на автомобильном пункте пропуска «Нур жолы» на казахстанско-китайской границе в Алматинской области (срок завершения до конца года).</w:t>
            </w:r>
          </w:p>
          <w:p w:rsidR="00626A84" w:rsidRPr="00B128B8" w:rsidRDefault="00626A84" w:rsidP="00B35FB1">
            <w:pPr>
              <w:spacing w:after="0" w:line="240" w:lineRule="auto"/>
              <w:ind w:firstLine="127"/>
              <w:jc w:val="both"/>
              <w:rPr>
                <w:rFonts w:ascii="Times New Roman" w:hAnsi="Times New Roman" w:cs="Times New Roman"/>
                <w:bCs/>
                <w:color w:val="0C0000"/>
                <w:sz w:val="24"/>
                <w:szCs w:val="24"/>
                <w:lang w:val="ru-RU" w:eastAsia="ru-RU"/>
              </w:rPr>
            </w:pPr>
            <w:r w:rsidRPr="00B128B8">
              <w:rPr>
                <w:rFonts w:ascii="Times New Roman" w:hAnsi="Times New Roman" w:cs="Times New Roman"/>
                <w:bCs/>
                <w:color w:val="0C0000"/>
                <w:sz w:val="24"/>
                <w:szCs w:val="24"/>
                <w:lang w:val="ru-RU" w:eastAsia="ru-RU"/>
              </w:rPr>
              <w:t>Главным преимуществом ЗТО является получение комплекса услуг по таможенной очистке в одном месте в шаговой доступности (госорганы, органы сертификации, таможенные представители, банки, страховые компании и т.д.).</w:t>
            </w:r>
          </w:p>
          <w:p w:rsidR="00626A84" w:rsidRPr="00BE27D1" w:rsidRDefault="00626A84" w:rsidP="00B35FB1">
            <w:pPr>
              <w:spacing w:after="0" w:line="240" w:lineRule="auto"/>
              <w:ind w:firstLine="127"/>
              <w:jc w:val="both"/>
              <w:rPr>
                <w:rFonts w:ascii="Times New Roman" w:hAnsi="Times New Roman" w:cs="Times New Roman"/>
                <w:b/>
                <w:bCs/>
                <w:color w:val="0C0000"/>
                <w:sz w:val="24"/>
                <w:szCs w:val="24"/>
                <w:lang w:val="ru-RU" w:eastAsia="ru-RU"/>
              </w:rPr>
            </w:pPr>
            <w:r w:rsidRPr="00BE27D1">
              <w:rPr>
                <w:rFonts w:ascii="Times New Roman" w:hAnsi="Times New Roman" w:cs="Times New Roman"/>
                <w:b/>
                <w:bCs/>
                <w:color w:val="0C0000"/>
                <w:sz w:val="24"/>
                <w:szCs w:val="24"/>
                <w:lang w:val="ru-RU" w:eastAsia="ru-RU"/>
              </w:rPr>
              <w:t>Модернизации пунктов пропуска на границе</w:t>
            </w:r>
          </w:p>
          <w:p w:rsidR="00626A84" w:rsidRPr="00B128B8" w:rsidRDefault="00626A84" w:rsidP="00B35FB1">
            <w:pPr>
              <w:spacing w:after="0" w:line="240" w:lineRule="auto"/>
              <w:ind w:firstLine="127"/>
              <w:jc w:val="both"/>
              <w:rPr>
                <w:rFonts w:ascii="Times New Roman" w:hAnsi="Times New Roman" w:cs="Times New Roman"/>
                <w:bCs/>
                <w:color w:val="0C0000"/>
                <w:sz w:val="24"/>
                <w:szCs w:val="24"/>
                <w:lang w:val="ru-RU" w:eastAsia="ru-RU"/>
              </w:rPr>
            </w:pPr>
            <w:r w:rsidRPr="00B128B8">
              <w:rPr>
                <w:rFonts w:ascii="Times New Roman" w:hAnsi="Times New Roman" w:cs="Times New Roman"/>
                <w:bCs/>
                <w:color w:val="0C0000"/>
                <w:sz w:val="24"/>
                <w:szCs w:val="24"/>
                <w:lang w:val="ru-RU" w:eastAsia="ru-RU"/>
              </w:rPr>
              <w:t xml:space="preserve">В целях развития транзитного потенциала Республики Казахстан ведутся работы по созданию многополосных пунктов пропуска, расширение территории пунктов пропуска, строительство грузовых и </w:t>
            </w:r>
            <w:r w:rsidRPr="00B128B8">
              <w:rPr>
                <w:rFonts w:ascii="Times New Roman" w:hAnsi="Times New Roman" w:cs="Times New Roman"/>
                <w:bCs/>
                <w:color w:val="0C0000"/>
                <w:sz w:val="24"/>
                <w:szCs w:val="24"/>
                <w:lang w:val="ru-RU" w:eastAsia="ru-RU"/>
              </w:rPr>
              <w:lastRenderedPageBreak/>
              <w:t xml:space="preserve">пассажирских терминалов, складов временного хранения и мест для досмотра, установление современных технических средств таможенного контроля интегрированных единым комплексом. </w:t>
            </w:r>
          </w:p>
          <w:p w:rsidR="00626A84" w:rsidRPr="00B128B8" w:rsidRDefault="00626A84" w:rsidP="00B35FB1">
            <w:pPr>
              <w:spacing w:after="0" w:line="240" w:lineRule="auto"/>
              <w:ind w:firstLine="127"/>
              <w:jc w:val="both"/>
              <w:rPr>
                <w:rFonts w:ascii="Times New Roman" w:hAnsi="Times New Roman" w:cs="Times New Roman"/>
                <w:bCs/>
                <w:color w:val="0C0000"/>
                <w:sz w:val="24"/>
                <w:szCs w:val="24"/>
                <w:lang w:val="ru-RU" w:eastAsia="ru-RU"/>
              </w:rPr>
            </w:pPr>
            <w:r w:rsidRPr="00B128B8">
              <w:rPr>
                <w:rFonts w:ascii="Times New Roman" w:hAnsi="Times New Roman" w:cs="Times New Roman"/>
                <w:bCs/>
                <w:color w:val="0C0000"/>
                <w:sz w:val="24"/>
                <w:szCs w:val="24"/>
                <w:lang w:val="ru-RU" w:eastAsia="ru-RU"/>
              </w:rPr>
              <w:t>В этой связи планируется модернизировать 24 пункта пропуска, в том числе 11 авто, 12 авиа, 1 железнодорожный.</w:t>
            </w:r>
          </w:p>
          <w:p w:rsidR="00626A84" w:rsidRPr="00B128B8" w:rsidRDefault="00626A84" w:rsidP="00B35FB1">
            <w:pPr>
              <w:spacing w:after="0" w:line="240" w:lineRule="auto"/>
              <w:ind w:firstLine="127"/>
              <w:jc w:val="both"/>
              <w:rPr>
                <w:rFonts w:ascii="Times New Roman" w:hAnsi="Times New Roman" w:cs="Times New Roman"/>
                <w:bCs/>
                <w:color w:val="0C0000"/>
                <w:sz w:val="24"/>
                <w:szCs w:val="24"/>
                <w:lang w:val="ru-RU" w:eastAsia="ru-RU"/>
              </w:rPr>
            </w:pPr>
            <w:r w:rsidRPr="00B128B8">
              <w:rPr>
                <w:rFonts w:ascii="Times New Roman" w:hAnsi="Times New Roman" w:cs="Times New Roman"/>
                <w:bCs/>
                <w:color w:val="0C0000"/>
                <w:sz w:val="24"/>
                <w:szCs w:val="24"/>
                <w:lang w:val="ru-RU" w:eastAsia="ru-RU"/>
              </w:rPr>
              <w:t>Модернизация пунктов пропуска будет способствовать увеличению транзитного потенциала в 3 раза (с 200 до 600 тыс. транспортных средств в год), время на проведение госконтроля товаров и транспортных средств в автомобильных пунктах пропуска снизится с 63 минуты до 25 минут, тем самым позволит увеличить поступление таможенных платежей и налогов до 2030 года на 40%.</w:t>
            </w:r>
          </w:p>
          <w:p w:rsidR="00626A84" w:rsidRPr="00BE27D1" w:rsidRDefault="00626A84" w:rsidP="00B35FB1">
            <w:pPr>
              <w:spacing w:after="0" w:line="240" w:lineRule="auto"/>
              <w:ind w:firstLine="127"/>
              <w:jc w:val="both"/>
              <w:rPr>
                <w:rFonts w:ascii="Times New Roman" w:hAnsi="Times New Roman" w:cs="Times New Roman"/>
                <w:b/>
                <w:bCs/>
                <w:color w:val="0C0000"/>
                <w:sz w:val="24"/>
                <w:szCs w:val="24"/>
                <w:lang w:val="ru-RU" w:eastAsia="ru-RU"/>
              </w:rPr>
            </w:pPr>
            <w:r w:rsidRPr="00BE27D1">
              <w:rPr>
                <w:rFonts w:ascii="Times New Roman" w:hAnsi="Times New Roman" w:cs="Times New Roman"/>
                <w:b/>
                <w:bCs/>
                <w:color w:val="0C0000"/>
                <w:sz w:val="24"/>
                <w:szCs w:val="24"/>
                <w:lang w:val="ru-RU" w:eastAsia="ru-RU"/>
              </w:rPr>
              <w:t>Автоматизация таможенных процессов</w:t>
            </w:r>
          </w:p>
          <w:p w:rsidR="00626A84" w:rsidRPr="00B128B8" w:rsidRDefault="00626A84" w:rsidP="00B35FB1">
            <w:pPr>
              <w:spacing w:after="0" w:line="240" w:lineRule="auto"/>
              <w:ind w:firstLine="127"/>
              <w:jc w:val="both"/>
              <w:rPr>
                <w:rFonts w:ascii="Times New Roman" w:hAnsi="Times New Roman" w:cs="Times New Roman"/>
                <w:bCs/>
                <w:color w:val="0C0000"/>
                <w:sz w:val="24"/>
                <w:szCs w:val="24"/>
                <w:lang w:val="ru-RU" w:eastAsia="ru-RU"/>
              </w:rPr>
            </w:pPr>
            <w:r w:rsidRPr="00B128B8">
              <w:rPr>
                <w:rFonts w:ascii="Times New Roman" w:hAnsi="Times New Roman" w:cs="Times New Roman"/>
                <w:bCs/>
                <w:color w:val="0C0000"/>
                <w:sz w:val="24"/>
                <w:szCs w:val="24"/>
                <w:lang w:val="ru-RU" w:eastAsia="ru-RU"/>
              </w:rPr>
              <w:t>В целях развития системы электронного декларирования разработана новая автоматизированная система таможенного администрирования «АСТАНА-1», которая находится на стадии пилотного тестирования.</w:t>
            </w:r>
          </w:p>
          <w:p w:rsidR="00626A84" w:rsidRDefault="00626A84" w:rsidP="00B35FB1">
            <w:pPr>
              <w:spacing w:after="0" w:line="240" w:lineRule="auto"/>
              <w:ind w:firstLine="127"/>
              <w:jc w:val="both"/>
              <w:rPr>
                <w:rFonts w:ascii="Times New Roman" w:hAnsi="Times New Roman" w:cs="Times New Roman"/>
                <w:bCs/>
                <w:color w:val="0C0000"/>
                <w:sz w:val="24"/>
                <w:szCs w:val="24"/>
                <w:lang w:val="ru-RU" w:eastAsia="ru-RU"/>
              </w:rPr>
            </w:pPr>
            <w:r w:rsidRPr="00B128B8">
              <w:rPr>
                <w:rFonts w:ascii="Times New Roman" w:hAnsi="Times New Roman" w:cs="Times New Roman"/>
                <w:bCs/>
                <w:color w:val="0C0000"/>
                <w:sz w:val="24"/>
                <w:szCs w:val="24"/>
                <w:lang w:val="ru-RU" w:eastAsia="ru-RU"/>
              </w:rPr>
              <w:t>С 1 октября 2017 года запустился мод</w:t>
            </w:r>
            <w:r>
              <w:rPr>
                <w:rFonts w:ascii="Times New Roman" w:hAnsi="Times New Roman" w:cs="Times New Roman"/>
                <w:bCs/>
                <w:color w:val="0C0000"/>
                <w:sz w:val="24"/>
                <w:szCs w:val="24"/>
                <w:lang w:val="ru-RU" w:eastAsia="ru-RU"/>
              </w:rPr>
              <w:t>уль «Транзит» системы АСТАНА-1.</w:t>
            </w:r>
          </w:p>
          <w:p w:rsidR="00626A84" w:rsidRPr="00B128B8" w:rsidRDefault="00626A84" w:rsidP="00B35FB1">
            <w:pPr>
              <w:spacing w:after="0" w:line="240" w:lineRule="auto"/>
              <w:ind w:firstLine="127"/>
              <w:jc w:val="both"/>
              <w:rPr>
                <w:rFonts w:ascii="Times New Roman" w:hAnsi="Times New Roman" w:cs="Times New Roman"/>
                <w:bCs/>
                <w:color w:val="0C0000"/>
                <w:sz w:val="24"/>
                <w:szCs w:val="24"/>
                <w:lang w:val="ru-RU" w:eastAsia="ru-RU"/>
              </w:rPr>
            </w:pPr>
            <w:r w:rsidRPr="00B128B8">
              <w:rPr>
                <w:rFonts w:ascii="Times New Roman" w:hAnsi="Times New Roman" w:cs="Times New Roman"/>
                <w:bCs/>
                <w:color w:val="0C0000"/>
                <w:sz w:val="24"/>
                <w:szCs w:val="24"/>
                <w:lang w:val="ru-RU" w:eastAsia="ru-RU"/>
              </w:rPr>
              <w:t xml:space="preserve">А с 1 января 2018 года система введена в промышленную эксплуатацию. Главный ее функционал – прием и обработка таможенных деклараций в электронном виде, а также получение электронных разрешительных документов из информационных систем других государственных органов. </w:t>
            </w:r>
          </w:p>
          <w:p w:rsidR="00626A84" w:rsidRPr="00B128B8" w:rsidRDefault="00626A84" w:rsidP="00B35FB1">
            <w:pPr>
              <w:spacing w:after="0" w:line="240" w:lineRule="auto"/>
              <w:ind w:firstLine="127"/>
              <w:jc w:val="both"/>
              <w:rPr>
                <w:rFonts w:ascii="Times New Roman" w:hAnsi="Times New Roman" w:cs="Times New Roman"/>
                <w:bCs/>
                <w:color w:val="0C0000"/>
                <w:sz w:val="24"/>
                <w:szCs w:val="24"/>
                <w:lang w:val="ru-RU" w:eastAsia="ru-RU"/>
              </w:rPr>
            </w:pPr>
            <w:r w:rsidRPr="00B128B8">
              <w:rPr>
                <w:rFonts w:ascii="Times New Roman" w:hAnsi="Times New Roman" w:cs="Times New Roman"/>
                <w:bCs/>
                <w:color w:val="0C0000"/>
                <w:sz w:val="24"/>
                <w:szCs w:val="24"/>
                <w:lang w:val="ru-RU" w:eastAsia="ru-RU"/>
              </w:rPr>
              <w:t>В настоящее время таможенные операции совершаются в пяти информационных системах.</w:t>
            </w:r>
          </w:p>
          <w:p w:rsidR="00626A84" w:rsidRPr="00B128B8" w:rsidRDefault="00626A84" w:rsidP="00B35FB1">
            <w:pPr>
              <w:spacing w:after="0" w:line="240" w:lineRule="auto"/>
              <w:ind w:firstLine="127"/>
              <w:jc w:val="both"/>
              <w:rPr>
                <w:rFonts w:ascii="Times New Roman" w:hAnsi="Times New Roman" w:cs="Times New Roman"/>
                <w:bCs/>
                <w:color w:val="0C0000"/>
                <w:sz w:val="24"/>
                <w:szCs w:val="24"/>
                <w:lang w:val="ru-RU" w:eastAsia="ru-RU"/>
              </w:rPr>
            </w:pPr>
            <w:r w:rsidRPr="00B128B8">
              <w:rPr>
                <w:rFonts w:ascii="Times New Roman" w:hAnsi="Times New Roman" w:cs="Times New Roman"/>
                <w:bCs/>
                <w:color w:val="0C0000"/>
                <w:sz w:val="24"/>
                <w:szCs w:val="24"/>
                <w:lang w:val="ru-RU" w:eastAsia="ru-RU"/>
              </w:rPr>
              <w:t xml:space="preserve">Внедрение ИС Астана 1 обеспечит полноценное электронное декларирование, положительно повлияет на повышение эффективности взимания таможенных </w:t>
            </w:r>
            <w:r w:rsidRPr="00B128B8">
              <w:rPr>
                <w:rFonts w:ascii="Times New Roman" w:hAnsi="Times New Roman" w:cs="Times New Roman"/>
                <w:bCs/>
                <w:color w:val="0C0000"/>
                <w:sz w:val="24"/>
                <w:szCs w:val="24"/>
                <w:lang w:val="ru-RU" w:eastAsia="ru-RU"/>
              </w:rPr>
              <w:lastRenderedPageBreak/>
              <w:t>платежей и налогов, упростит и ускорит таможенные процедуры, создаст надежную основу для реализации механизма Единого окна по экспортно-импортным операциям и снизит уровень коррупции путем минимизации прямого контакта между УВЭД и таможенными органами.</w:t>
            </w:r>
          </w:p>
          <w:p w:rsidR="00626A84" w:rsidRPr="00B128B8" w:rsidRDefault="00626A84" w:rsidP="00B35FB1">
            <w:pPr>
              <w:spacing w:after="0" w:line="240" w:lineRule="auto"/>
              <w:ind w:firstLine="127"/>
              <w:jc w:val="both"/>
              <w:rPr>
                <w:rFonts w:ascii="Times New Roman" w:hAnsi="Times New Roman" w:cs="Times New Roman"/>
                <w:bCs/>
                <w:color w:val="0C0000"/>
                <w:sz w:val="24"/>
                <w:szCs w:val="24"/>
                <w:lang w:val="ru-RU" w:eastAsia="ru-RU"/>
              </w:rPr>
            </w:pPr>
            <w:r w:rsidRPr="00B128B8">
              <w:rPr>
                <w:rFonts w:ascii="Times New Roman" w:hAnsi="Times New Roman" w:cs="Times New Roman"/>
                <w:bCs/>
                <w:color w:val="0C0000"/>
                <w:sz w:val="24"/>
                <w:szCs w:val="24"/>
                <w:lang w:val="ru-RU" w:eastAsia="ru-RU"/>
              </w:rPr>
              <w:t xml:space="preserve">ИС Астана 1 имеет ряд преимуществ, включая возможность осуществления автоматизированного контроля всего таможенного процесса с момента подачи предварительной информации, оформления транзита, хранения товаров на складе временного хранения до контроля после выпуска товаров. При отсутствии рисков ИС Астана 1 автоматически выпускает декларацию на товары. </w:t>
            </w:r>
          </w:p>
          <w:p w:rsidR="00626A84" w:rsidRPr="00B128B8" w:rsidRDefault="00626A84" w:rsidP="00B35FB1">
            <w:pPr>
              <w:spacing w:after="0" w:line="240" w:lineRule="auto"/>
              <w:ind w:firstLine="127"/>
              <w:jc w:val="both"/>
              <w:rPr>
                <w:rFonts w:ascii="Times New Roman" w:hAnsi="Times New Roman" w:cs="Times New Roman"/>
                <w:bCs/>
                <w:color w:val="0C0000"/>
                <w:sz w:val="24"/>
                <w:szCs w:val="24"/>
                <w:lang w:val="ru-RU" w:eastAsia="ru-RU"/>
              </w:rPr>
            </w:pPr>
            <w:r w:rsidRPr="00B128B8">
              <w:rPr>
                <w:rFonts w:ascii="Times New Roman" w:hAnsi="Times New Roman" w:cs="Times New Roman"/>
                <w:bCs/>
                <w:color w:val="0C0000"/>
                <w:sz w:val="24"/>
                <w:szCs w:val="24"/>
                <w:lang w:val="ru-RU" w:eastAsia="ru-RU"/>
              </w:rPr>
              <w:t>Внедрение «Единого окна» позволит полностью автоматизировать процесс выдачи 57 разрешительных документов 11 государственных органов.</w:t>
            </w:r>
          </w:p>
        </w:tc>
      </w:tr>
      <w:tr w:rsidR="00BA44BC" w:rsidRPr="00FC62C5" w:rsidTr="00BA44BC">
        <w:trPr>
          <w:trHeight w:val="30"/>
        </w:trPr>
        <w:tc>
          <w:tcPr>
            <w:tcW w:w="2055" w:type="dxa"/>
          </w:tcPr>
          <w:p w:rsidR="00BA44BC" w:rsidRPr="008A1935" w:rsidRDefault="00BA44BC" w:rsidP="00B8206F">
            <w:pPr>
              <w:pStyle w:val="ac"/>
              <w:numPr>
                <w:ilvl w:val="0"/>
                <w:numId w:val="7"/>
              </w:numPr>
              <w:tabs>
                <w:tab w:val="left" w:pos="313"/>
                <w:tab w:val="left" w:pos="454"/>
              </w:tabs>
              <w:ind w:left="29" w:firstLine="284"/>
              <w:jc w:val="both"/>
              <w:rPr>
                <w:color w:val="auto"/>
              </w:rPr>
            </w:pPr>
            <w:r w:rsidRPr="008A1935">
              <w:rPr>
                <w:color w:val="auto"/>
              </w:rPr>
              <w:lastRenderedPageBreak/>
              <w:t>Сокращение времени прохождения таможенных операций в пунктах пропуска, через таможенную границу с круглосуточным режимом работы</w:t>
            </w:r>
          </w:p>
        </w:tc>
        <w:tc>
          <w:tcPr>
            <w:tcW w:w="1059" w:type="dxa"/>
          </w:tcPr>
          <w:p w:rsidR="00BA44BC" w:rsidRPr="00CE721D" w:rsidRDefault="00BA44BC" w:rsidP="00B8206F">
            <w:pPr>
              <w:pStyle w:val="ac"/>
              <w:tabs>
                <w:tab w:val="left" w:pos="634"/>
              </w:tabs>
              <w:jc w:val="center"/>
              <w:rPr>
                <w:color w:val="auto"/>
                <w:spacing w:val="2"/>
              </w:rPr>
            </w:pPr>
            <w:r w:rsidRPr="00CE721D">
              <w:rPr>
                <w:color w:val="auto"/>
                <w:spacing w:val="2"/>
              </w:rPr>
              <w:t>Адми-нист-ратив-ные данные</w:t>
            </w:r>
          </w:p>
        </w:tc>
        <w:tc>
          <w:tcPr>
            <w:tcW w:w="850" w:type="dxa"/>
          </w:tcPr>
          <w:p w:rsidR="00BA44BC" w:rsidRPr="00CE721D" w:rsidRDefault="00BA44BC" w:rsidP="00BA44BC">
            <w:pPr>
              <w:pStyle w:val="ac"/>
              <w:jc w:val="center"/>
              <w:rPr>
                <w:color w:val="auto"/>
              </w:rPr>
            </w:pPr>
            <w:r w:rsidRPr="00CE721D">
              <w:rPr>
                <w:color w:val="auto"/>
              </w:rPr>
              <w:t>мин</w:t>
            </w:r>
          </w:p>
        </w:tc>
        <w:tc>
          <w:tcPr>
            <w:tcW w:w="851" w:type="dxa"/>
          </w:tcPr>
          <w:p w:rsidR="00BA44BC" w:rsidRPr="00CE721D" w:rsidRDefault="00BA44BC" w:rsidP="00B8206F">
            <w:pPr>
              <w:spacing w:after="0" w:line="240" w:lineRule="auto"/>
              <w:jc w:val="center"/>
              <w:rPr>
                <w:rFonts w:ascii="Times New Roman" w:hAnsi="Times New Roman" w:cs="Times New Roman"/>
                <w:sz w:val="24"/>
                <w:szCs w:val="24"/>
                <w:lang w:val="ru-RU"/>
              </w:rPr>
            </w:pPr>
            <w:r w:rsidRPr="00CE721D">
              <w:rPr>
                <w:rFonts w:ascii="Times New Roman" w:hAnsi="Times New Roman" w:cs="Times New Roman"/>
                <w:sz w:val="24"/>
                <w:szCs w:val="24"/>
                <w:lang w:val="ru-RU"/>
              </w:rPr>
              <w:t>61</w:t>
            </w:r>
          </w:p>
        </w:tc>
        <w:tc>
          <w:tcPr>
            <w:tcW w:w="850" w:type="dxa"/>
          </w:tcPr>
          <w:p w:rsidR="00BA44BC" w:rsidRPr="00B128B8" w:rsidRDefault="00BA44BC" w:rsidP="00B35FB1">
            <w:pPr>
              <w:spacing w:after="0"/>
              <w:jc w:val="center"/>
              <w:rPr>
                <w:rFonts w:ascii="Times New Roman" w:eastAsia="Times New Roman" w:hAnsi="Times New Roman" w:cs="Times New Roman"/>
                <w:sz w:val="24"/>
                <w:szCs w:val="24"/>
                <w:lang w:eastAsia="ru-RU"/>
              </w:rPr>
            </w:pPr>
            <w:r w:rsidRPr="00B128B8">
              <w:rPr>
                <w:rFonts w:ascii="Times New Roman" w:eastAsia="Times New Roman" w:hAnsi="Times New Roman" w:cs="Times New Roman"/>
                <w:sz w:val="24"/>
                <w:szCs w:val="24"/>
                <w:lang w:eastAsia="ru-RU"/>
              </w:rPr>
              <w:t>59</w:t>
            </w:r>
          </w:p>
        </w:tc>
        <w:tc>
          <w:tcPr>
            <w:tcW w:w="4189" w:type="dxa"/>
          </w:tcPr>
          <w:p w:rsidR="002358A7" w:rsidRDefault="002358A7" w:rsidP="002358A7">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Исполнен</w:t>
            </w:r>
          </w:p>
          <w:p w:rsidR="00BA44BC" w:rsidRPr="00B128B8" w:rsidRDefault="00BA44BC" w:rsidP="00B35FB1">
            <w:pPr>
              <w:spacing w:after="0" w:line="240" w:lineRule="auto"/>
              <w:ind w:firstLine="268"/>
              <w:jc w:val="both"/>
              <w:rPr>
                <w:rFonts w:ascii="Times New Roman" w:hAnsi="Times New Roman" w:cs="Times New Roman"/>
                <w:color w:val="0C0000"/>
                <w:sz w:val="24"/>
                <w:szCs w:val="24"/>
                <w:lang w:val="ru-RU"/>
              </w:rPr>
            </w:pPr>
            <w:r w:rsidRPr="00B128B8">
              <w:rPr>
                <w:rFonts w:ascii="Times New Roman" w:eastAsia="Times New Roman" w:hAnsi="Times New Roman" w:cs="Times New Roman"/>
                <w:sz w:val="24"/>
                <w:szCs w:val="24"/>
                <w:lang w:val="ru-RU" w:eastAsia="ru-RU"/>
              </w:rPr>
              <w:t>Переданные 3 - ИДК в 2016 году Правительством КНР в рамках оказания безвозмездной технической помощи РК, 20 рентген-аппаратов для сканирования багажа с функцией компьютерной томографии и 10 систем для проверки человеческого тела (скан-пассажир) после завершения Международной специализированной выставки «ЕХРО-2017» передислоцированы в пункты пропуска</w:t>
            </w:r>
            <w:r w:rsidRPr="00B128B8">
              <w:rPr>
                <w:rFonts w:ascii="Times New Roman" w:hAnsi="Times New Roman" w:cs="Times New Roman"/>
                <w:color w:val="0C0000"/>
                <w:sz w:val="24"/>
                <w:szCs w:val="24"/>
                <w:lang w:val="ru-RU"/>
              </w:rPr>
              <w:t xml:space="preserve"> для достижения показателя. </w:t>
            </w:r>
          </w:p>
          <w:p w:rsidR="00BA44BC" w:rsidRPr="00B128B8" w:rsidRDefault="00BA44BC" w:rsidP="00B35FB1">
            <w:pPr>
              <w:spacing w:after="0" w:line="240" w:lineRule="auto"/>
              <w:ind w:firstLine="268"/>
              <w:jc w:val="both"/>
              <w:rPr>
                <w:rFonts w:ascii="Times New Roman" w:hAnsi="Times New Roman" w:cs="Times New Roman"/>
                <w:color w:val="0C0000"/>
                <w:sz w:val="24"/>
                <w:szCs w:val="24"/>
                <w:lang w:val="ru-RU"/>
              </w:rPr>
            </w:pPr>
            <w:r w:rsidRPr="00B128B8">
              <w:rPr>
                <w:rFonts w:ascii="Times New Roman" w:hAnsi="Times New Roman" w:cs="Times New Roman"/>
                <w:color w:val="0C0000"/>
                <w:sz w:val="24"/>
                <w:szCs w:val="24"/>
                <w:lang w:val="ru-RU"/>
              </w:rPr>
              <w:t>В 2017 году органами государственных доходов и в целях ускорение проведения таможенных процедур используется технические средства таможенного контроля. Все эти проводимые работы эффективно влияет на время прохождения грузовых автотранспортных средств.</w:t>
            </w:r>
          </w:p>
        </w:tc>
      </w:tr>
      <w:tr w:rsidR="00BA44BC" w:rsidRPr="00FC62C5" w:rsidTr="00CE721D">
        <w:trPr>
          <w:trHeight w:val="30"/>
        </w:trPr>
        <w:tc>
          <w:tcPr>
            <w:tcW w:w="2055" w:type="dxa"/>
          </w:tcPr>
          <w:p w:rsidR="00BA44BC" w:rsidRPr="008A1935" w:rsidRDefault="00BA44BC" w:rsidP="00B8206F">
            <w:pPr>
              <w:pStyle w:val="ac"/>
              <w:numPr>
                <w:ilvl w:val="0"/>
                <w:numId w:val="7"/>
              </w:numPr>
              <w:tabs>
                <w:tab w:val="left" w:pos="313"/>
                <w:tab w:val="left" w:pos="454"/>
              </w:tabs>
              <w:ind w:left="29" w:firstLine="284"/>
              <w:jc w:val="both"/>
              <w:rPr>
                <w:bCs/>
                <w:color w:val="auto"/>
              </w:rPr>
            </w:pPr>
            <w:r w:rsidRPr="008A1935">
              <w:rPr>
                <w:bCs/>
                <w:color w:val="auto"/>
              </w:rPr>
              <w:t xml:space="preserve">Сокращение времени соблюдения </w:t>
            </w:r>
            <w:r w:rsidRPr="008A1935">
              <w:rPr>
                <w:bCs/>
                <w:color w:val="auto"/>
              </w:rPr>
              <w:lastRenderedPageBreak/>
              <w:t>налоговых обязательств</w:t>
            </w:r>
          </w:p>
        </w:tc>
        <w:tc>
          <w:tcPr>
            <w:tcW w:w="1059" w:type="dxa"/>
          </w:tcPr>
          <w:p w:rsidR="00BA44BC" w:rsidRPr="00CE721D" w:rsidRDefault="00BA44BC" w:rsidP="00B8206F">
            <w:pPr>
              <w:pStyle w:val="ac"/>
              <w:jc w:val="center"/>
              <w:rPr>
                <w:color w:val="auto"/>
                <w:spacing w:val="2"/>
              </w:rPr>
            </w:pPr>
            <w:r w:rsidRPr="00CE721D">
              <w:rPr>
                <w:color w:val="auto"/>
                <w:spacing w:val="2"/>
              </w:rPr>
              <w:lastRenderedPageBreak/>
              <w:t xml:space="preserve">Адми-нистра-тивные </w:t>
            </w:r>
            <w:r w:rsidRPr="00CE721D">
              <w:rPr>
                <w:color w:val="auto"/>
                <w:spacing w:val="2"/>
              </w:rPr>
              <w:lastRenderedPageBreak/>
              <w:t>данные</w:t>
            </w:r>
          </w:p>
        </w:tc>
        <w:tc>
          <w:tcPr>
            <w:tcW w:w="850" w:type="dxa"/>
          </w:tcPr>
          <w:p w:rsidR="00BA44BC" w:rsidRPr="00CE721D" w:rsidRDefault="00BA44BC" w:rsidP="00B8206F">
            <w:pPr>
              <w:pStyle w:val="ac"/>
              <w:jc w:val="center"/>
              <w:rPr>
                <w:color w:val="auto"/>
              </w:rPr>
            </w:pPr>
            <w:r w:rsidRPr="00CE721D">
              <w:rPr>
                <w:color w:val="auto"/>
              </w:rPr>
              <w:lastRenderedPageBreak/>
              <w:t>час</w:t>
            </w:r>
          </w:p>
        </w:tc>
        <w:tc>
          <w:tcPr>
            <w:tcW w:w="851" w:type="dxa"/>
          </w:tcPr>
          <w:p w:rsidR="00BA44BC" w:rsidRPr="00CE721D" w:rsidRDefault="00BA44BC" w:rsidP="00B8206F">
            <w:pPr>
              <w:spacing w:after="0" w:line="240" w:lineRule="auto"/>
              <w:jc w:val="center"/>
              <w:rPr>
                <w:rFonts w:ascii="Times New Roman" w:hAnsi="Times New Roman" w:cs="Times New Roman"/>
                <w:sz w:val="24"/>
                <w:szCs w:val="24"/>
                <w:lang w:val="ru-RU"/>
              </w:rPr>
            </w:pPr>
            <w:r w:rsidRPr="00CE721D">
              <w:rPr>
                <w:rFonts w:ascii="Times New Roman" w:hAnsi="Times New Roman" w:cs="Times New Roman"/>
                <w:sz w:val="24"/>
                <w:szCs w:val="24"/>
                <w:lang w:val="ru-RU"/>
              </w:rPr>
              <w:t>177</w:t>
            </w:r>
          </w:p>
        </w:tc>
        <w:tc>
          <w:tcPr>
            <w:tcW w:w="850" w:type="dxa"/>
          </w:tcPr>
          <w:p w:rsidR="00BA44BC" w:rsidRPr="00B128B8" w:rsidRDefault="00BA44BC" w:rsidP="00B35FB1">
            <w:pPr>
              <w:spacing w:after="0"/>
              <w:jc w:val="center"/>
              <w:rPr>
                <w:rFonts w:ascii="Times New Roman" w:eastAsia="Times New Roman" w:hAnsi="Times New Roman" w:cs="Times New Roman"/>
                <w:sz w:val="24"/>
                <w:szCs w:val="24"/>
                <w:lang w:eastAsia="ru-RU"/>
              </w:rPr>
            </w:pPr>
            <w:r w:rsidRPr="00B128B8">
              <w:rPr>
                <w:rFonts w:ascii="Times New Roman" w:eastAsia="Times New Roman" w:hAnsi="Times New Roman" w:cs="Times New Roman"/>
                <w:sz w:val="24"/>
                <w:szCs w:val="24"/>
                <w:lang w:eastAsia="ru-RU"/>
              </w:rPr>
              <w:t>177</w:t>
            </w:r>
          </w:p>
        </w:tc>
        <w:tc>
          <w:tcPr>
            <w:tcW w:w="4189" w:type="dxa"/>
          </w:tcPr>
          <w:p w:rsidR="002358A7" w:rsidRDefault="002358A7" w:rsidP="002358A7">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Исполнен</w:t>
            </w:r>
          </w:p>
          <w:p w:rsidR="00BA44BC" w:rsidRPr="00B128B8" w:rsidRDefault="00BA44BC" w:rsidP="00B35FB1">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sz w:val="24"/>
                <w:szCs w:val="24"/>
                <w:lang w:val="ru-RU" w:eastAsia="ru-RU"/>
              </w:rPr>
              <w:t xml:space="preserve">  По итогам 2017 </w:t>
            </w:r>
            <w:r w:rsidRPr="00B128B8">
              <w:rPr>
                <w:rFonts w:ascii="Times New Roman" w:eastAsia="Times New Roman" w:hAnsi="Times New Roman"/>
                <w:sz w:val="24"/>
                <w:szCs w:val="24"/>
                <w:lang w:val="ru-RU" w:eastAsia="ru-RU"/>
              </w:rPr>
              <w:t xml:space="preserve">года время соблюдения налоговых обязательств </w:t>
            </w:r>
            <w:r w:rsidRPr="00B128B8">
              <w:rPr>
                <w:rFonts w:ascii="Times New Roman" w:eastAsia="Times New Roman" w:hAnsi="Times New Roman"/>
                <w:sz w:val="24"/>
                <w:szCs w:val="24"/>
                <w:lang w:val="ru-RU" w:eastAsia="ru-RU"/>
              </w:rPr>
              <w:lastRenderedPageBreak/>
              <w:t>составляет 177 часов. Данный показатель рассчитан на основании социологического опроса, проведенного Центром исследований Сандж. Сведения по данному целевому индикатору сформированы на основании среднего времени на подготовку, заполнение формы и сдачи отчетности в течение года (формы 100.00, 200.00, 300.00 и 910.00).</w:t>
            </w:r>
          </w:p>
        </w:tc>
      </w:tr>
      <w:tr w:rsidR="00BA44BC" w:rsidRPr="00FC62C5" w:rsidTr="00CE721D">
        <w:trPr>
          <w:trHeight w:val="144"/>
        </w:trPr>
        <w:tc>
          <w:tcPr>
            <w:tcW w:w="2055" w:type="dxa"/>
          </w:tcPr>
          <w:p w:rsidR="00BA44BC" w:rsidRPr="008A1935" w:rsidRDefault="00BA44BC" w:rsidP="00B8206F">
            <w:pPr>
              <w:pStyle w:val="ac"/>
              <w:numPr>
                <w:ilvl w:val="0"/>
                <w:numId w:val="7"/>
              </w:numPr>
              <w:tabs>
                <w:tab w:val="left" w:pos="313"/>
                <w:tab w:val="left" w:pos="454"/>
              </w:tabs>
              <w:ind w:left="0" w:firstLine="313"/>
              <w:jc w:val="both"/>
              <w:rPr>
                <w:bCs/>
                <w:color w:val="auto"/>
              </w:rPr>
            </w:pPr>
            <w:r w:rsidRPr="008A1935">
              <w:rPr>
                <w:bCs/>
                <w:color w:val="auto"/>
              </w:rPr>
              <w:lastRenderedPageBreak/>
              <w:t>Удовлетворен-ность общества государственными услугами органов гос. доходов</w:t>
            </w:r>
          </w:p>
        </w:tc>
        <w:tc>
          <w:tcPr>
            <w:tcW w:w="1059" w:type="dxa"/>
          </w:tcPr>
          <w:p w:rsidR="00BA44BC" w:rsidRPr="00CE721D" w:rsidRDefault="00BA44BC" w:rsidP="00B8206F">
            <w:pPr>
              <w:pStyle w:val="ac"/>
              <w:ind w:hanging="108"/>
              <w:jc w:val="center"/>
              <w:rPr>
                <w:color w:val="auto"/>
                <w:spacing w:val="2"/>
              </w:rPr>
            </w:pPr>
            <w:r w:rsidRPr="00CE721D">
              <w:rPr>
                <w:color w:val="auto"/>
                <w:spacing w:val="2"/>
              </w:rPr>
              <w:t>Соц. опрос</w:t>
            </w:r>
          </w:p>
        </w:tc>
        <w:tc>
          <w:tcPr>
            <w:tcW w:w="850" w:type="dxa"/>
          </w:tcPr>
          <w:p w:rsidR="00BA44BC" w:rsidRPr="00CE721D" w:rsidRDefault="00BA44BC" w:rsidP="00B8206F">
            <w:pPr>
              <w:pStyle w:val="ac"/>
              <w:jc w:val="center"/>
              <w:rPr>
                <w:color w:val="auto"/>
              </w:rPr>
            </w:pPr>
            <w:r w:rsidRPr="00CE721D">
              <w:rPr>
                <w:color w:val="auto"/>
              </w:rPr>
              <w:t>%</w:t>
            </w:r>
          </w:p>
        </w:tc>
        <w:tc>
          <w:tcPr>
            <w:tcW w:w="851" w:type="dxa"/>
          </w:tcPr>
          <w:p w:rsidR="00BA44BC" w:rsidRPr="00CE721D" w:rsidRDefault="00BA44BC" w:rsidP="00B8206F">
            <w:pPr>
              <w:spacing w:after="0" w:line="240" w:lineRule="auto"/>
              <w:jc w:val="center"/>
              <w:rPr>
                <w:rFonts w:ascii="Times New Roman" w:hAnsi="Times New Roman" w:cs="Times New Roman"/>
                <w:sz w:val="24"/>
                <w:szCs w:val="24"/>
                <w:lang w:val="ru-RU"/>
              </w:rPr>
            </w:pPr>
            <w:r w:rsidRPr="00CE721D">
              <w:rPr>
                <w:rFonts w:ascii="Times New Roman" w:hAnsi="Times New Roman" w:cs="Times New Roman"/>
                <w:sz w:val="24"/>
                <w:szCs w:val="24"/>
                <w:lang w:val="ru-RU"/>
              </w:rPr>
              <w:t>78</w:t>
            </w:r>
          </w:p>
        </w:tc>
        <w:tc>
          <w:tcPr>
            <w:tcW w:w="850" w:type="dxa"/>
          </w:tcPr>
          <w:p w:rsidR="00BA44BC" w:rsidRPr="00B128B8" w:rsidRDefault="00BA44BC" w:rsidP="00B35FB1">
            <w:pPr>
              <w:spacing w:after="0"/>
              <w:jc w:val="center"/>
              <w:rPr>
                <w:rFonts w:ascii="Times New Roman" w:eastAsia="Times New Roman" w:hAnsi="Times New Roman" w:cs="Times New Roman"/>
                <w:sz w:val="24"/>
                <w:szCs w:val="24"/>
                <w:highlight w:val="yellow"/>
                <w:lang w:eastAsia="ru-RU"/>
              </w:rPr>
            </w:pPr>
            <w:r w:rsidRPr="00B128B8">
              <w:rPr>
                <w:rFonts w:ascii="Times New Roman" w:eastAsia="Times New Roman" w:hAnsi="Times New Roman" w:cs="Times New Roman"/>
                <w:sz w:val="24"/>
                <w:szCs w:val="24"/>
                <w:lang w:eastAsia="ru-RU"/>
              </w:rPr>
              <w:t>78</w:t>
            </w:r>
          </w:p>
        </w:tc>
        <w:tc>
          <w:tcPr>
            <w:tcW w:w="4189" w:type="dxa"/>
          </w:tcPr>
          <w:p w:rsidR="002358A7" w:rsidRDefault="002358A7" w:rsidP="002358A7">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Исполнен</w:t>
            </w:r>
          </w:p>
          <w:p w:rsidR="00BA44BC" w:rsidRPr="00B128B8" w:rsidRDefault="00BA44BC" w:rsidP="00B35FB1">
            <w:pPr>
              <w:spacing w:after="0" w:line="240" w:lineRule="auto"/>
              <w:ind w:firstLine="182"/>
              <w:jc w:val="both"/>
              <w:rPr>
                <w:rFonts w:ascii="Times New Roman" w:eastAsia="Times New Roman" w:hAnsi="Times New Roman"/>
                <w:sz w:val="24"/>
                <w:szCs w:val="24"/>
                <w:lang w:val="ru-RU" w:eastAsia="ru-RU"/>
              </w:rPr>
            </w:pPr>
            <w:r w:rsidRPr="00B128B8">
              <w:rPr>
                <w:rFonts w:ascii="Times New Roman" w:eastAsia="Times New Roman" w:hAnsi="Times New Roman"/>
                <w:sz w:val="24"/>
                <w:szCs w:val="24"/>
                <w:lang w:val="ru-RU" w:eastAsia="ru-RU"/>
              </w:rPr>
              <w:t>Центром исследований Сандж проводится общественный мониторинг качества оказания государственных услуг, предоставляемых органами государственных доходов. Целью данного исследования является определение уровня восприятие населением и субъектами бизнеса качества работы органов Комитета государственных доходов РК. Всего было опрошено 6 581 респондента, из них 3 803 получателей налоговых услуг, 2 778 – получателей таможенных услуг. Службу экономических расследований оценили респонденты, получившие как налоговые, так и таможенные услуги (5030 респондентов).</w:t>
            </w:r>
          </w:p>
          <w:p w:rsidR="00BA44BC" w:rsidRPr="00B128B8" w:rsidRDefault="00BA44BC" w:rsidP="00B35FB1">
            <w:pPr>
              <w:spacing w:after="0"/>
              <w:jc w:val="both"/>
              <w:rPr>
                <w:rFonts w:ascii="Times New Roman" w:eastAsia="Times New Roman" w:hAnsi="Times New Roman" w:cs="Times New Roman"/>
                <w:sz w:val="24"/>
                <w:szCs w:val="24"/>
                <w:lang w:val="ru-RU" w:eastAsia="ru-RU"/>
              </w:rPr>
            </w:pPr>
            <w:r>
              <w:rPr>
                <w:rFonts w:ascii="Times New Roman" w:eastAsia="Times New Roman" w:hAnsi="Times New Roman"/>
                <w:sz w:val="24"/>
                <w:szCs w:val="24"/>
                <w:lang w:val="ru-RU" w:eastAsia="ru-RU"/>
              </w:rPr>
              <w:t xml:space="preserve">  </w:t>
            </w:r>
            <w:r w:rsidRPr="00B128B8">
              <w:rPr>
                <w:rFonts w:ascii="Times New Roman" w:eastAsia="Times New Roman" w:hAnsi="Times New Roman"/>
                <w:sz w:val="24"/>
                <w:szCs w:val="24"/>
                <w:lang w:val="ru-RU" w:eastAsia="ru-RU"/>
              </w:rPr>
              <w:t>По итогам 2017 года удовлетворенность общества составила 78%.</w:t>
            </w:r>
          </w:p>
        </w:tc>
      </w:tr>
      <w:tr w:rsidR="00E137DF" w:rsidRPr="00FC62C5" w:rsidTr="00CE721D">
        <w:trPr>
          <w:trHeight w:val="30"/>
        </w:trPr>
        <w:tc>
          <w:tcPr>
            <w:tcW w:w="2055" w:type="dxa"/>
          </w:tcPr>
          <w:p w:rsidR="00E137DF" w:rsidRPr="008A1935" w:rsidRDefault="00E137DF" w:rsidP="00B8206F">
            <w:pPr>
              <w:pStyle w:val="ac"/>
              <w:numPr>
                <w:ilvl w:val="0"/>
                <w:numId w:val="7"/>
              </w:numPr>
              <w:tabs>
                <w:tab w:val="left" w:pos="313"/>
                <w:tab w:val="left" w:pos="454"/>
              </w:tabs>
              <w:ind w:left="0" w:firstLine="313"/>
              <w:jc w:val="both"/>
              <w:rPr>
                <w:bCs/>
                <w:color w:val="auto"/>
              </w:rPr>
            </w:pPr>
            <w:r w:rsidRPr="008A1935">
              <w:rPr>
                <w:bCs/>
                <w:color w:val="auto"/>
              </w:rPr>
              <w:t xml:space="preserve">Коэффициент погашения требований кредиторов по должникам, завершившим процедуры реабилитации и банкротства (без учета должников, не имеющих активов) </w:t>
            </w:r>
          </w:p>
        </w:tc>
        <w:tc>
          <w:tcPr>
            <w:tcW w:w="1059" w:type="dxa"/>
          </w:tcPr>
          <w:p w:rsidR="00E137DF" w:rsidRPr="00CE721D" w:rsidRDefault="00E137DF" w:rsidP="00B8206F">
            <w:pPr>
              <w:pStyle w:val="ac"/>
              <w:jc w:val="center"/>
              <w:rPr>
                <w:color w:val="auto"/>
                <w:spacing w:val="2"/>
              </w:rPr>
            </w:pPr>
            <w:r w:rsidRPr="00CE721D">
              <w:rPr>
                <w:color w:val="auto"/>
                <w:spacing w:val="2"/>
              </w:rPr>
              <w:t>Администра-тивные данные</w:t>
            </w:r>
          </w:p>
        </w:tc>
        <w:tc>
          <w:tcPr>
            <w:tcW w:w="850" w:type="dxa"/>
          </w:tcPr>
          <w:p w:rsidR="00E137DF" w:rsidRPr="00CE721D" w:rsidRDefault="00E137DF" w:rsidP="00B8206F">
            <w:pPr>
              <w:pStyle w:val="ac"/>
              <w:jc w:val="center"/>
              <w:rPr>
                <w:color w:val="auto"/>
              </w:rPr>
            </w:pPr>
            <w:r w:rsidRPr="00CE721D">
              <w:rPr>
                <w:color w:val="auto"/>
              </w:rPr>
              <w:t>%</w:t>
            </w:r>
          </w:p>
        </w:tc>
        <w:tc>
          <w:tcPr>
            <w:tcW w:w="851" w:type="dxa"/>
          </w:tcPr>
          <w:p w:rsidR="00E137DF" w:rsidRPr="00CE721D" w:rsidRDefault="00E137DF" w:rsidP="00B8206F">
            <w:pPr>
              <w:spacing w:after="0" w:line="240" w:lineRule="auto"/>
              <w:jc w:val="center"/>
              <w:rPr>
                <w:rFonts w:ascii="Times New Roman" w:hAnsi="Times New Roman" w:cs="Times New Roman"/>
                <w:sz w:val="24"/>
                <w:szCs w:val="24"/>
                <w:lang w:val="ru-RU"/>
              </w:rPr>
            </w:pPr>
            <w:r w:rsidRPr="00CE721D">
              <w:rPr>
                <w:rFonts w:ascii="Times New Roman" w:hAnsi="Times New Roman" w:cs="Times New Roman"/>
                <w:sz w:val="24"/>
                <w:szCs w:val="24"/>
                <w:lang w:val="ru-RU"/>
              </w:rPr>
              <w:t>13</w:t>
            </w:r>
          </w:p>
        </w:tc>
        <w:tc>
          <w:tcPr>
            <w:tcW w:w="850" w:type="dxa"/>
          </w:tcPr>
          <w:p w:rsidR="00E137DF" w:rsidRPr="00B128B8" w:rsidRDefault="00E137DF" w:rsidP="00B35FB1">
            <w:pPr>
              <w:spacing w:after="0"/>
              <w:jc w:val="center"/>
              <w:rPr>
                <w:rFonts w:ascii="Times New Roman" w:eastAsia="Times New Roman" w:hAnsi="Times New Roman" w:cs="Times New Roman"/>
                <w:sz w:val="24"/>
                <w:szCs w:val="24"/>
                <w:lang w:eastAsia="ru-RU"/>
              </w:rPr>
            </w:pPr>
            <w:r w:rsidRPr="00B128B8">
              <w:rPr>
                <w:rFonts w:ascii="Times New Roman" w:eastAsia="Times New Roman" w:hAnsi="Times New Roman" w:cs="Times New Roman"/>
                <w:sz w:val="24"/>
                <w:szCs w:val="24"/>
                <w:lang w:eastAsia="ru-RU"/>
              </w:rPr>
              <w:t>13</w:t>
            </w:r>
          </w:p>
        </w:tc>
        <w:tc>
          <w:tcPr>
            <w:tcW w:w="4189" w:type="dxa"/>
          </w:tcPr>
          <w:p w:rsidR="002358A7" w:rsidRDefault="002358A7" w:rsidP="002358A7">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Исполнен</w:t>
            </w:r>
          </w:p>
          <w:p w:rsidR="00E137DF" w:rsidRPr="00B128B8" w:rsidRDefault="00E137DF" w:rsidP="00B35FB1">
            <w:pPr>
              <w:spacing w:after="0" w:line="240" w:lineRule="auto"/>
              <w:jc w:val="both"/>
              <w:rPr>
                <w:rFonts w:ascii="Times New Roman" w:eastAsia="Times New Roman" w:hAnsi="Times New Roman" w:cs="Times New Roman"/>
                <w:sz w:val="24"/>
                <w:szCs w:val="24"/>
                <w:lang w:val="ru-RU" w:eastAsia="ru-RU"/>
              </w:rPr>
            </w:pPr>
            <w:r>
              <w:rPr>
                <w:rFonts w:ascii="Times New Roman" w:hAnsi="Times New Roman"/>
                <w:sz w:val="24"/>
                <w:szCs w:val="24"/>
                <w:lang w:val="ru-RU"/>
              </w:rPr>
              <w:t xml:space="preserve">  </w:t>
            </w:r>
            <w:r w:rsidRPr="00B128B8">
              <w:rPr>
                <w:rFonts w:ascii="Times New Roman" w:hAnsi="Times New Roman"/>
                <w:sz w:val="24"/>
                <w:szCs w:val="24"/>
                <w:lang w:val="ru-RU"/>
              </w:rPr>
              <w:t>Исполнение данного показателя осуществлено за счет погашения требований кредиторов по должникам, по которым завершены процедуры реабилитации и банкротства. Так, за 2017 год процедуру реабилитации завершили 26 должников, кредиторская задолженность которых составила 43</w:t>
            </w:r>
            <w:r w:rsidRPr="00B128B8">
              <w:rPr>
                <w:rFonts w:ascii="Times New Roman" w:hAnsi="Times New Roman"/>
                <w:sz w:val="24"/>
                <w:szCs w:val="24"/>
              </w:rPr>
              <w:t> </w:t>
            </w:r>
            <w:r w:rsidRPr="00B128B8">
              <w:rPr>
                <w:rFonts w:ascii="Times New Roman" w:hAnsi="Times New Roman"/>
                <w:sz w:val="24"/>
                <w:szCs w:val="24"/>
                <w:lang w:val="ru-RU"/>
              </w:rPr>
              <w:t>828,6 млн.тенге, из них удовлетворено – 10</w:t>
            </w:r>
            <w:r w:rsidRPr="00B128B8">
              <w:rPr>
                <w:rFonts w:ascii="Times New Roman" w:hAnsi="Times New Roman"/>
                <w:sz w:val="24"/>
                <w:szCs w:val="24"/>
              </w:rPr>
              <w:t> </w:t>
            </w:r>
            <w:r w:rsidRPr="00B128B8">
              <w:rPr>
                <w:rFonts w:ascii="Times New Roman" w:hAnsi="Times New Roman"/>
                <w:sz w:val="24"/>
                <w:szCs w:val="24"/>
                <w:lang w:val="ru-RU"/>
              </w:rPr>
              <w:t xml:space="preserve">029,7 млн.тенге. Аналогично по должникам, завершившим процедуру банкротства (без учета должников, не имеющих активов) в 2017 году, их количество </w:t>
            </w:r>
            <w:r w:rsidRPr="00B128B8">
              <w:rPr>
                <w:rFonts w:ascii="Times New Roman" w:hAnsi="Times New Roman"/>
                <w:sz w:val="24"/>
                <w:szCs w:val="24"/>
                <w:lang w:val="ru-RU"/>
              </w:rPr>
              <w:lastRenderedPageBreak/>
              <w:t>составило  - 140 должников с суммой кредиторской задолженности –                            165</w:t>
            </w:r>
            <w:r w:rsidRPr="00B128B8">
              <w:rPr>
                <w:rFonts w:ascii="Times New Roman" w:hAnsi="Times New Roman"/>
                <w:sz w:val="24"/>
                <w:szCs w:val="24"/>
              </w:rPr>
              <w:t> </w:t>
            </w:r>
            <w:r w:rsidRPr="00B128B8">
              <w:rPr>
                <w:rFonts w:ascii="Times New Roman" w:hAnsi="Times New Roman"/>
                <w:sz w:val="24"/>
                <w:szCs w:val="24"/>
                <w:lang w:val="ru-RU"/>
              </w:rPr>
              <w:t>981,5 млн.тенге, из них погашено – 17</w:t>
            </w:r>
            <w:r w:rsidRPr="00B128B8">
              <w:rPr>
                <w:rFonts w:ascii="Times New Roman" w:hAnsi="Times New Roman"/>
                <w:sz w:val="24"/>
                <w:szCs w:val="24"/>
              </w:rPr>
              <w:t> </w:t>
            </w:r>
            <w:r w:rsidRPr="00B128B8">
              <w:rPr>
                <w:rFonts w:ascii="Times New Roman" w:hAnsi="Times New Roman"/>
                <w:sz w:val="24"/>
                <w:szCs w:val="24"/>
                <w:lang w:val="ru-RU"/>
              </w:rPr>
              <w:t>401,5 млн.тенге.</w:t>
            </w:r>
          </w:p>
        </w:tc>
      </w:tr>
    </w:tbl>
    <w:p w:rsidR="0012777A" w:rsidRPr="0012777A" w:rsidRDefault="0012777A" w:rsidP="00A927FA">
      <w:pPr>
        <w:spacing w:after="0" w:line="240" w:lineRule="auto"/>
        <w:jc w:val="both"/>
        <w:rPr>
          <w:rFonts w:ascii="Times New Roman" w:hAnsi="Times New Roman"/>
          <w:sz w:val="28"/>
          <w:szCs w:val="28"/>
          <w:lang w:val="ru-RU"/>
        </w:rPr>
      </w:pPr>
    </w:p>
    <w:sectPr w:rsidR="0012777A" w:rsidRPr="0012777A" w:rsidSect="0012777A">
      <w:headerReference w:type="default" r:id="rId8"/>
      <w:type w:val="continuous"/>
      <w:pgSz w:w="11907" w:h="16839" w:code="9"/>
      <w:pgMar w:top="709" w:right="851"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CA1" w:rsidRDefault="005F7CA1" w:rsidP="00EC2A6F">
      <w:pPr>
        <w:spacing w:after="0" w:line="240" w:lineRule="auto"/>
      </w:pPr>
      <w:r>
        <w:separator/>
      </w:r>
    </w:p>
  </w:endnote>
  <w:endnote w:type="continuationSeparator" w:id="0">
    <w:p w:rsidR="005F7CA1" w:rsidRDefault="005F7CA1" w:rsidP="00EC2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CA1" w:rsidRDefault="005F7CA1" w:rsidP="00EC2A6F">
      <w:pPr>
        <w:spacing w:after="0" w:line="240" w:lineRule="auto"/>
      </w:pPr>
      <w:r>
        <w:separator/>
      </w:r>
    </w:p>
  </w:footnote>
  <w:footnote w:type="continuationSeparator" w:id="0">
    <w:p w:rsidR="005F7CA1" w:rsidRDefault="005F7CA1" w:rsidP="00EC2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634295"/>
      <w:docPartObj>
        <w:docPartGallery w:val="Page Numbers (Top of Page)"/>
        <w:docPartUnique/>
      </w:docPartObj>
    </w:sdtPr>
    <w:sdtEndPr/>
    <w:sdtContent>
      <w:p w:rsidR="0097481B" w:rsidRDefault="0097481B">
        <w:pPr>
          <w:pStyle w:val="a7"/>
          <w:jc w:val="center"/>
        </w:pPr>
        <w:r>
          <w:fldChar w:fldCharType="begin"/>
        </w:r>
        <w:r>
          <w:instrText>PAGE   \* MERGEFORMAT</w:instrText>
        </w:r>
        <w:r>
          <w:fldChar w:fldCharType="separate"/>
        </w:r>
        <w:r w:rsidR="00FC62C5" w:rsidRPr="00FC62C5">
          <w:rPr>
            <w:noProof/>
            <w:lang w:val="ru-RU"/>
          </w:rPr>
          <w:t>14</w:t>
        </w:r>
        <w:r>
          <w:fldChar w:fldCharType="end"/>
        </w:r>
      </w:p>
    </w:sdtContent>
  </w:sdt>
  <w:p w:rsidR="0097481B" w:rsidRDefault="0097481B">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1591A"/>
    <w:multiLevelType w:val="hybridMultilevel"/>
    <w:tmpl w:val="27B25F4C"/>
    <w:lvl w:ilvl="0" w:tplc="6E869034">
      <w:start w:val="1"/>
      <w:numFmt w:val="bullet"/>
      <w:lvlText w:val="•"/>
      <w:lvlJc w:val="left"/>
      <w:pPr>
        <w:tabs>
          <w:tab w:val="num" w:pos="720"/>
        </w:tabs>
        <w:ind w:left="720" w:hanging="360"/>
      </w:pPr>
      <w:rPr>
        <w:rFonts w:ascii="Arial" w:hAnsi="Arial" w:hint="default"/>
      </w:rPr>
    </w:lvl>
    <w:lvl w:ilvl="1" w:tplc="7D5A4D66" w:tentative="1">
      <w:start w:val="1"/>
      <w:numFmt w:val="bullet"/>
      <w:lvlText w:val="•"/>
      <w:lvlJc w:val="left"/>
      <w:pPr>
        <w:tabs>
          <w:tab w:val="num" w:pos="1440"/>
        </w:tabs>
        <w:ind w:left="1440" w:hanging="360"/>
      </w:pPr>
      <w:rPr>
        <w:rFonts w:ascii="Arial" w:hAnsi="Arial" w:hint="default"/>
      </w:rPr>
    </w:lvl>
    <w:lvl w:ilvl="2" w:tplc="986CDA24" w:tentative="1">
      <w:start w:val="1"/>
      <w:numFmt w:val="bullet"/>
      <w:lvlText w:val="•"/>
      <w:lvlJc w:val="left"/>
      <w:pPr>
        <w:tabs>
          <w:tab w:val="num" w:pos="2160"/>
        </w:tabs>
        <w:ind w:left="2160" w:hanging="360"/>
      </w:pPr>
      <w:rPr>
        <w:rFonts w:ascii="Arial" w:hAnsi="Arial" w:hint="default"/>
      </w:rPr>
    </w:lvl>
    <w:lvl w:ilvl="3" w:tplc="542477CE" w:tentative="1">
      <w:start w:val="1"/>
      <w:numFmt w:val="bullet"/>
      <w:lvlText w:val="•"/>
      <w:lvlJc w:val="left"/>
      <w:pPr>
        <w:tabs>
          <w:tab w:val="num" w:pos="2880"/>
        </w:tabs>
        <w:ind w:left="2880" w:hanging="360"/>
      </w:pPr>
      <w:rPr>
        <w:rFonts w:ascii="Arial" w:hAnsi="Arial" w:hint="default"/>
      </w:rPr>
    </w:lvl>
    <w:lvl w:ilvl="4" w:tplc="83C48CA8" w:tentative="1">
      <w:start w:val="1"/>
      <w:numFmt w:val="bullet"/>
      <w:lvlText w:val="•"/>
      <w:lvlJc w:val="left"/>
      <w:pPr>
        <w:tabs>
          <w:tab w:val="num" w:pos="3600"/>
        </w:tabs>
        <w:ind w:left="3600" w:hanging="360"/>
      </w:pPr>
      <w:rPr>
        <w:rFonts w:ascii="Arial" w:hAnsi="Arial" w:hint="default"/>
      </w:rPr>
    </w:lvl>
    <w:lvl w:ilvl="5" w:tplc="A4328C78" w:tentative="1">
      <w:start w:val="1"/>
      <w:numFmt w:val="bullet"/>
      <w:lvlText w:val="•"/>
      <w:lvlJc w:val="left"/>
      <w:pPr>
        <w:tabs>
          <w:tab w:val="num" w:pos="4320"/>
        </w:tabs>
        <w:ind w:left="4320" w:hanging="360"/>
      </w:pPr>
      <w:rPr>
        <w:rFonts w:ascii="Arial" w:hAnsi="Arial" w:hint="default"/>
      </w:rPr>
    </w:lvl>
    <w:lvl w:ilvl="6" w:tplc="7F16FB3C" w:tentative="1">
      <w:start w:val="1"/>
      <w:numFmt w:val="bullet"/>
      <w:lvlText w:val="•"/>
      <w:lvlJc w:val="left"/>
      <w:pPr>
        <w:tabs>
          <w:tab w:val="num" w:pos="5040"/>
        </w:tabs>
        <w:ind w:left="5040" w:hanging="360"/>
      </w:pPr>
      <w:rPr>
        <w:rFonts w:ascii="Arial" w:hAnsi="Arial" w:hint="default"/>
      </w:rPr>
    </w:lvl>
    <w:lvl w:ilvl="7" w:tplc="BF42ED22" w:tentative="1">
      <w:start w:val="1"/>
      <w:numFmt w:val="bullet"/>
      <w:lvlText w:val="•"/>
      <w:lvlJc w:val="left"/>
      <w:pPr>
        <w:tabs>
          <w:tab w:val="num" w:pos="5760"/>
        </w:tabs>
        <w:ind w:left="5760" w:hanging="360"/>
      </w:pPr>
      <w:rPr>
        <w:rFonts w:ascii="Arial" w:hAnsi="Arial" w:hint="default"/>
      </w:rPr>
    </w:lvl>
    <w:lvl w:ilvl="8" w:tplc="EDBCD2F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81E6374"/>
    <w:multiLevelType w:val="hybridMultilevel"/>
    <w:tmpl w:val="F84C44E0"/>
    <w:lvl w:ilvl="0" w:tplc="33A0133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6F70C8"/>
    <w:multiLevelType w:val="hybridMultilevel"/>
    <w:tmpl w:val="F84C44E0"/>
    <w:lvl w:ilvl="0" w:tplc="33A0133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970040"/>
    <w:multiLevelType w:val="hybridMultilevel"/>
    <w:tmpl w:val="97A28E30"/>
    <w:lvl w:ilvl="0" w:tplc="22F0BF0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B15CEF"/>
    <w:multiLevelType w:val="hybridMultilevel"/>
    <w:tmpl w:val="F16EC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6A7DB3"/>
    <w:multiLevelType w:val="hybridMultilevel"/>
    <w:tmpl w:val="5B32E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242436"/>
    <w:multiLevelType w:val="hybridMultilevel"/>
    <w:tmpl w:val="F16EC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6A31A9"/>
    <w:multiLevelType w:val="hybridMultilevel"/>
    <w:tmpl w:val="BB50946A"/>
    <w:lvl w:ilvl="0" w:tplc="FFEC9C8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071C83"/>
    <w:multiLevelType w:val="multilevel"/>
    <w:tmpl w:val="F0045F1A"/>
    <w:lvl w:ilvl="0">
      <w:start w:val="1"/>
      <w:numFmt w:val="decimal"/>
      <w:lvlText w:val="%1"/>
      <w:lvlJc w:val="left"/>
      <w:pPr>
        <w:ind w:left="540" w:hanging="540"/>
      </w:pPr>
      <w:rPr>
        <w:rFonts w:hint="default"/>
        <w:color w:val="000000"/>
      </w:rPr>
    </w:lvl>
    <w:lvl w:ilvl="1">
      <w:start w:val="1"/>
      <w:numFmt w:val="decimal"/>
      <w:lvlText w:val="%1.%2"/>
      <w:lvlJc w:val="left"/>
      <w:pPr>
        <w:ind w:left="560" w:hanging="540"/>
      </w:pPr>
      <w:rPr>
        <w:rFonts w:hint="default"/>
        <w:color w:val="000000"/>
      </w:rPr>
    </w:lvl>
    <w:lvl w:ilvl="2">
      <w:start w:val="1"/>
      <w:numFmt w:val="decimal"/>
      <w:lvlText w:val="%1.%2.%3"/>
      <w:lvlJc w:val="left"/>
      <w:pPr>
        <w:ind w:left="760" w:hanging="720"/>
      </w:pPr>
      <w:rPr>
        <w:rFonts w:hint="default"/>
        <w:color w:val="000000"/>
      </w:rPr>
    </w:lvl>
    <w:lvl w:ilvl="3">
      <w:start w:val="1"/>
      <w:numFmt w:val="decimal"/>
      <w:lvlText w:val="%1.%2.%3.%4"/>
      <w:lvlJc w:val="left"/>
      <w:pPr>
        <w:ind w:left="1140" w:hanging="1080"/>
      </w:pPr>
      <w:rPr>
        <w:rFonts w:hint="default"/>
        <w:color w:val="000000"/>
      </w:rPr>
    </w:lvl>
    <w:lvl w:ilvl="4">
      <w:start w:val="1"/>
      <w:numFmt w:val="decimal"/>
      <w:lvlText w:val="%1.%2.%3.%4.%5"/>
      <w:lvlJc w:val="left"/>
      <w:pPr>
        <w:ind w:left="1160" w:hanging="1080"/>
      </w:pPr>
      <w:rPr>
        <w:rFonts w:hint="default"/>
        <w:color w:val="000000"/>
      </w:rPr>
    </w:lvl>
    <w:lvl w:ilvl="5">
      <w:start w:val="1"/>
      <w:numFmt w:val="decimal"/>
      <w:lvlText w:val="%1.%2.%3.%4.%5.%6"/>
      <w:lvlJc w:val="left"/>
      <w:pPr>
        <w:ind w:left="1540" w:hanging="1440"/>
      </w:pPr>
      <w:rPr>
        <w:rFonts w:hint="default"/>
        <w:color w:val="000000"/>
      </w:rPr>
    </w:lvl>
    <w:lvl w:ilvl="6">
      <w:start w:val="1"/>
      <w:numFmt w:val="decimal"/>
      <w:lvlText w:val="%1.%2.%3.%4.%5.%6.%7"/>
      <w:lvlJc w:val="left"/>
      <w:pPr>
        <w:ind w:left="1560" w:hanging="1440"/>
      </w:pPr>
      <w:rPr>
        <w:rFonts w:hint="default"/>
        <w:color w:val="000000"/>
      </w:rPr>
    </w:lvl>
    <w:lvl w:ilvl="7">
      <w:start w:val="1"/>
      <w:numFmt w:val="decimal"/>
      <w:lvlText w:val="%1.%2.%3.%4.%5.%6.%7.%8"/>
      <w:lvlJc w:val="left"/>
      <w:pPr>
        <w:ind w:left="1940" w:hanging="1800"/>
      </w:pPr>
      <w:rPr>
        <w:rFonts w:hint="default"/>
        <w:color w:val="000000"/>
      </w:rPr>
    </w:lvl>
    <w:lvl w:ilvl="8">
      <w:start w:val="1"/>
      <w:numFmt w:val="decimal"/>
      <w:lvlText w:val="%1.%2.%3.%4.%5.%6.%7.%8.%9"/>
      <w:lvlJc w:val="left"/>
      <w:pPr>
        <w:ind w:left="2320" w:hanging="2160"/>
      </w:pPr>
      <w:rPr>
        <w:rFonts w:hint="default"/>
        <w:color w:val="000000"/>
      </w:rPr>
    </w:lvl>
  </w:abstractNum>
  <w:abstractNum w:abstractNumId="9" w15:restartNumberingAfterBreak="0">
    <w:nsid w:val="3E045274"/>
    <w:multiLevelType w:val="hybridMultilevel"/>
    <w:tmpl w:val="07C2F492"/>
    <w:lvl w:ilvl="0" w:tplc="FFEC9C8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126F40"/>
    <w:multiLevelType w:val="hybridMultilevel"/>
    <w:tmpl w:val="F84C44E0"/>
    <w:lvl w:ilvl="0" w:tplc="33A0133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9590E83"/>
    <w:multiLevelType w:val="hybridMultilevel"/>
    <w:tmpl w:val="BF326856"/>
    <w:lvl w:ilvl="0" w:tplc="74D241C2">
      <w:start w:val="20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10"/>
  </w:num>
  <w:num w:numId="5">
    <w:abstractNumId w:val="0"/>
  </w:num>
  <w:num w:numId="6">
    <w:abstractNumId w:val="1"/>
  </w:num>
  <w:num w:numId="7">
    <w:abstractNumId w:val="3"/>
  </w:num>
  <w:num w:numId="8">
    <w:abstractNumId w:val="7"/>
  </w:num>
  <w:num w:numId="9">
    <w:abstractNumId w:val="9"/>
  </w:num>
  <w:num w:numId="10">
    <w:abstractNumId w:val="1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D08"/>
    <w:rsid w:val="00002057"/>
    <w:rsid w:val="000033E0"/>
    <w:rsid w:val="00003774"/>
    <w:rsid w:val="000049BA"/>
    <w:rsid w:val="00012196"/>
    <w:rsid w:val="00014B6D"/>
    <w:rsid w:val="00030B17"/>
    <w:rsid w:val="00037DBB"/>
    <w:rsid w:val="00044B0E"/>
    <w:rsid w:val="0005105C"/>
    <w:rsid w:val="00051443"/>
    <w:rsid w:val="00062685"/>
    <w:rsid w:val="00065AC5"/>
    <w:rsid w:val="000857BA"/>
    <w:rsid w:val="00090F54"/>
    <w:rsid w:val="000965FF"/>
    <w:rsid w:val="000A65F1"/>
    <w:rsid w:val="000B597E"/>
    <w:rsid w:val="000C67D8"/>
    <w:rsid w:val="000E5A16"/>
    <w:rsid w:val="000F2068"/>
    <w:rsid w:val="000F53D9"/>
    <w:rsid w:val="000F5B0A"/>
    <w:rsid w:val="000F7C12"/>
    <w:rsid w:val="00103DA6"/>
    <w:rsid w:val="00110C60"/>
    <w:rsid w:val="00111CC3"/>
    <w:rsid w:val="0011477D"/>
    <w:rsid w:val="00115C04"/>
    <w:rsid w:val="0011754D"/>
    <w:rsid w:val="00117854"/>
    <w:rsid w:val="00121228"/>
    <w:rsid w:val="0012777A"/>
    <w:rsid w:val="00161B86"/>
    <w:rsid w:val="00180785"/>
    <w:rsid w:val="00182405"/>
    <w:rsid w:val="001A2335"/>
    <w:rsid w:val="001A54DC"/>
    <w:rsid w:val="001B419D"/>
    <w:rsid w:val="001B559A"/>
    <w:rsid w:val="001C67BC"/>
    <w:rsid w:val="001C7168"/>
    <w:rsid w:val="001D3F94"/>
    <w:rsid w:val="001D450B"/>
    <w:rsid w:val="001D600E"/>
    <w:rsid w:val="001E1CC4"/>
    <w:rsid w:val="001E248F"/>
    <w:rsid w:val="002053E0"/>
    <w:rsid w:val="002068BB"/>
    <w:rsid w:val="00210168"/>
    <w:rsid w:val="00217011"/>
    <w:rsid w:val="002178A0"/>
    <w:rsid w:val="002275A5"/>
    <w:rsid w:val="002358A7"/>
    <w:rsid w:val="00236623"/>
    <w:rsid w:val="00271443"/>
    <w:rsid w:val="00275620"/>
    <w:rsid w:val="0027566E"/>
    <w:rsid w:val="0028244E"/>
    <w:rsid w:val="00287AB2"/>
    <w:rsid w:val="002C610D"/>
    <w:rsid w:val="002D50BE"/>
    <w:rsid w:val="002F2012"/>
    <w:rsid w:val="002F38CA"/>
    <w:rsid w:val="00301E8E"/>
    <w:rsid w:val="003110F1"/>
    <w:rsid w:val="00321520"/>
    <w:rsid w:val="00325576"/>
    <w:rsid w:val="00325C8F"/>
    <w:rsid w:val="003325D1"/>
    <w:rsid w:val="00341CA1"/>
    <w:rsid w:val="00342CD8"/>
    <w:rsid w:val="00347DCC"/>
    <w:rsid w:val="00362659"/>
    <w:rsid w:val="00366AD1"/>
    <w:rsid w:val="0037698F"/>
    <w:rsid w:val="00384689"/>
    <w:rsid w:val="0038651F"/>
    <w:rsid w:val="00391CD3"/>
    <w:rsid w:val="003942C7"/>
    <w:rsid w:val="00394315"/>
    <w:rsid w:val="003A27D1"/>
    <w:rsid w:val="003B19B4"/>
    <w:rsid w:val="003C1BAB"/>
    <w:rsid w:val="003D6991"/>
    <w:rsid w:val="003D76E0"/>
    <w:rsid w:val="003E29EA"/>
    <w:rsid w:val="003E2F42"/>
    <w:rsid w:val="003F3A93"/>
    <w:rsid w:val="00412F33"/>
    <w:rsid w:val="00413162"/>
    <w:rsid w:val="00423AEB"/>
    <w:rsid w:val="00426A4A"/>
    <w:rsid w:val="00441E1A"/>
    <w:rsid w:val="00445C9F"/>
    <w:rsid w:val="00451344"/>
    <w:rsid w:val="00454B31"/>
    <w:rsid w:val="004635F2"/>
    <w:rsid w:val="00466A31"/>
    <w:rsid w:val="004709D9"/>
    <w:rsid w:val="00473042"/>
    <w:rsid w:val="00473A58"/>
    <w:rsid w:val="00482254"/>
    <w:rsid w:val="0048440B"/>
    <w:rsid w:val="0048688D"/>
    <w:rsid w:val="00487D18"/>
    <w:rsid w:val="00497D82"/>
    <w:rsid w:val="004A036A"/>
    <w:rsid w:val="004A1825"/>
    <w:rsid w:val="004B0DBF"/>
    <w:rsid w:val="004B11A3"/>
    <w:rsid w:val="004C5757"/>
    <w:rsid w:val="004D21EE"/>
    <w:rsid w:val="004D552C"/>
    <w:rsid w:val="004D5FDF"/>
    <w:rsid w:val="004E4B40"/>
    <w:rsid w:val="00514497"/>
    <w:rsid w:val="00520B42"/>
    <w:rsid w:val="00524F67"/>
    <w:rsid w:val="005309EF"/>
    <w:rsid w:val="00531C7A"/>
    <w:rsid w:val="0053294C"/>
    <w:rsid w:val="0053715E"/>
    <w:rsid w:val="00542DA5"/>
    <w:rsid w:val="00545919"/>
    <w:rsid w:val="00576EC0"/>
    <w:rsid w:val="00577287"/>
    <w:rsid w:val="00577A28"/>
    <w:rsid w:val="005879E3"/>
    <w:rsid w:val="005A4802"/>
    <w:rsid w:val="005A51C0"/>
    <w:rsid w:val="005C5F5A"/>
    <w:rsid w:val="005D6310"/>
    <w:rsid w:val="005F7CA1"/>
    <w:rsid w:val="006074C4"/>
    <w:rsid w:val="00612A38"/>
    <w:rsid w:val="00613F4C"/>
    <w:rsid w:val="00622909"/>
    <w:rsid w:val="00623B43"/>
    <w:rsid w:val="00626634"/>
    <w:rsid w:val="00626A84"/>
    <w:rsid w:val="00630B90"/>
    <w:rsid w:val="00631E04"/>
    <w:rsid w:val="0063226E"/>
    <w:rsid w:val="006336D3"/>
    <w:rsid w:val="006338E5"/>
    <w:rsid w:val="00636126"/>
    <w:rsid w:val="00641242"/>
    <w:rsid w:val="00642A41"/>
    <w:rsid w:val="00645AFC"/>
    <w:rsid w:val="00650AD9"/>
    <w:rsid w:val="0067281F"/>
    <w:rsid w:val="00682D27"/>
    <w:rsid w:val="00695056"/>
    <w:rsid w:val="006A1E7A"/>
    <w:rsid w:val="006A312D"/>
    <w:rsid w:val="006C5D70"/>
    <w:rsid w:val="006D0120"/>
    <w:rsid w:val="006D31F7"/>
    <w:rsid w:val="006D3A7E"/>
    <w:rsid w:val="006E0031"/>
    <w:rsid w:val="006E1B24"/>
    <w:rsid w:val="006E760F"/>
    <w:rsid w:val="006F5B0F"/>
    <w:rsid w:val="007140CC"/>
    <w:rsid w:val="00735AE9"/>
    <w:rsid w:val="007366C2"/>
    <w:rsid w:val="00736E0C"/>
    <w:rsid w:val="0074351E"/>
    <w:rsid w:val="007601E3"/>
    <w:rsid w:val="007669A2"/>
    <w:rsid w:val="00775813"/>
    <w:rsid w:val="00782C01"/>
    <w:rsid w:val="0078421B"/>
    <w:rsid w:val="00792930"/>
    <w:rsid w:val="007936C9"/>
    <w:rsid w:val="007972B7"/>
    <w:rsid w:val="007B25E0"/>
    <w:rsid w:val="007B2F23"/>
    <w:rsid w:val="007B5748"/>
    <w:rsid w:val="007C1C29"/>
    <w:rsid w:val="007C6290"/>
    <w:rsid w:val="007D179F"/>
    <w:rsid w:val="007D6D41"/>
    <w:rsid w:val="007E1711"/>
    <w:rsid w:val="007E1966"/>
    <w:rsid w:val="007E476F"/>
    <w:rsid w:val="007E4B9F"/>
    <w:rsid w:val="007F3F71"/>
    <w:rsid w:val="00821358"/>
    <w:rsid w:val="00823DB5"/>
    <w:rsid w:val="0083326D"/>
    <w:rsid w:val="0083733F"/>
    <w:rsid w:val="008544AE"/>
    <w:rsid w:val="0085692E"/>
    <w:rsid w:val="008617F4"/>
    <w:rsid w:val="00865DF2"/>
    <w:rsid w:val="008726D6"/>
    <w:rsid w:val="00873D44"/>
    <w:rsid w:val="00885ECB"/>
    <w:rsid w:val="00894A61"/>
    <w:rsid w:val="008A15A9"/>
    <w:rsid w:val="008A1935"/>
    <w:rsid w:val="008A1BBD"/>
    <w:rsid w:val="008B2C8B"/>
    <w:rsid w:val="008D1014"/>
    <w:rsid w:val="008E324F"/>
    <w:rsid w:val="008E3340"/>
    <w:rsid w:val="008E697E"/>
    <w:rsid w:val="008E6BFE"/>
    <w:rsid w:val="008F32DD"/>
    <w:rsid w:val="00901651"/>
    <w:rsid w:val="009034D6"/>
    <w:rsid w:val="0093131B"/>
    <w:rsid w:val="00940958"/>
    <w:rsid w:val="00943336"/>
    <w:rsid w:val="009445C3"/>
    <w:rsid w:val="009514A6"/>
    <w:rsid w:val="00955CDF"/>
    <w:rsid w:val="00960494"/>
    <w:rsid w:val="0097481B"/>
    <w:rsid w:val="00975804"/>
    <w:rsid w:val="00982344"/>
    <w:rsid w:val="00990075"/>
    <w:rsid w:val="00991B9F"/>
    <w:rsid w:val="009B15E6"/>
    <w:rsid w:val="009B1DF0"/>
    <w:rsid w:val="009B6750"/>
    <w:rsid w:val="009C08B1"/>
    <w:rsid w:val="009C49BF"/>
    <w:rsid w:val="009F097A"/>
    <w:rsid w:val="00A04E7C"/>
    <w:rsid w:val="00A149E6"/>
    <w:rsid w:val="00A22823"/>
    <w:rsid w:val="00A2774D"/>
    <w:rsid w:val="00A30BE8"/>
    <w:rsid w:val="00A32C7F"/>
    <w:rsid w:val="00A407B0"/>
    <w:rsid w:val="00A47D2B"/>
    <w:rsid w:val="00A54619"/>
    <w:rsid w:val="00A85632"/>
    <w:rsid w:val="00A85C6D"/>
    <w:rsid w:val="00A927FA"/>
    <w:rsid w:val="00AC5B08"/>
    <w:rsid w:val="00AC7495"/>
    <w:rsid w:val="00AD25E2"/>
    <w:rsid w:val="00AE138E"/>
    <w:rsid w:val="00AE41EC"/>
    <w:rsid w:val="00AE579B"/>
    <w:rsid w:val="00AE721D"/>
    <w:rsid w:val="00B1152A"/>
    <w:rsid w:val="00B16FAC"/>
    <w:rsid w:val="00B21909"/>
    <w:rsid w:val="00B35FB1"/>
    <w:rsid w:val="00B50C27"/>
    <w:rsid w:val="00B54EE8"/>
    <w:rsid w:val="00B557CD"/>
    <w:rsid w:val="00B56CB3"/>
    <w:rsid w:val="00B60744"/>
    <w:rsid w:val="00B61328"/>
    <w:rsid w:val="00B667BC"/>
    <w:rsid w:val="00B67375"/>
    <w:rsid w:val="00B72990"/>
    <w:rsid w:val="00B76777"/>
    <w:rsid w:val="00B8206F"/>
    <w:rsid w:val="00B83A47"/>
    <w:rsid w:val="00B868CD"/>
    <w:rsid w:val="00B906A0"/>
    <w:rsid w:val="00BA1D5A"/>
    <w:rsid w:val="00BA3F1F"/>
    <w:rsid w:val="00BA44BC"/>
    <w:rsid w:val="00BB1C7F"/>
    <w:rsid w:val="00BC087E"/>
    <w:rsid w:val="00BC1034"/>
    <w:rsid w:val="00BE44CE"/>
    <w:rsid w:val="00BF14C3"/>
    <w:rsid w:val="00C15360"/>
    <w:rsid w:val="00C15EA2"/>
    <w:rsid w:val="00C23CB4"/>
    <w:rsid w:val="00C4631A"/>
    <w:rsid w:val="00C51FDC"/>
    <w:rsid w:val="00C524E9"/>
    <w:rsid w:val="00C57B0C"/>
    <w:rsid w:val="00C66220"/>
    <w:rsid w:val="00C73C79"/>
    <w:rsid w:val="00C764A2"/>
    <w:rsid w:val="00C804F3"/>
    <w:rsid w:val="00C815DC"/>
    <w:rsid w:val="00C91269"/>
    <w:rsid w:val="00CA25D2"/>
    <w:rsid w:val="00CA3327"/>
    <w:rsid w:val="00CC021C"/>
    <w:rsid w:val="00CC77D7"/>
    <w:rsid w:val="00CD1345"/>
    <w:rsid w:val="00CE6998"/>
    <w:rsid w:val="00CE721D"/>
    <w:rsid w:val="00CE7D08"/>
    <w:rsid w:val="00CF4633"/>
    <w:rsid w:val="00D02CF5"/>
    <w:rsid w:val="00D02D2A"/>
    <w:rsid w:val="00D10EB4"/>
    <w:rsid w:val="00D14531"/>
    <w:rsid w:val="00D2424C"/>
    <w:rsid w:val="00D27672"/>
    <w:rsid w:val="00D35EF3"/>
    <w:rsid w:val="00D37DC4"/>
    <w:rsid w:val="00D4433E"/>
    <w:rsid w:val="00D528A0"/>
    <w:rsid w:val="00D61190"/>
    <w:rsid w:val="00D63CCF"/>
    <w:rsid w:val="00D75FE3"/>
    <w:rsid w:val="00D761AA"/>
    <w:rsid w:val="00D83031"/>
    <w:rsid w:val="00D841B2"/>
    <w:rsid w:val="00D958FD"/>
    <w:rsid w:val="00D97D01"/>
    <w:rsid w:val="00DA31BE"/>
    <w:rsid w:val="00DA6774"/>
    <w:rsid w:val="00DB4C7F"/>
    <w:rsid w:val="00DF3886"/>
    <w:rsid w:val="00E0752F"/>
    <w:rsid w:val="00E1374B"/>
    <w:rsid w:val="00E137DF"/>
    <w:rsid w:val="00E439F9"/>
    <w:rsid w:val="00E43F51"/>
    <w:rsid w:val="00E467CC"/>
    <w:rsid w:val="00E51741"/>
    <w:rsid w:val="00E54A53"/>
    <w:rsid w:val="00E6783F"/>
    <w:rsid w:val="00E71E90"/>
    <w:rsid w:val="00E80EBE"/>
    <w:rsid w:val="00E81561"/>
    <w:rsid w:val="00E93356"/>
    <w:rsid w:val="00E935FB"/>
    <w:rsid w:val="00E96CD9"/>
    <w:rsid w:val="00EA5737"/>
    <w:rsid w:val="00EB0B19"/>
    <w:rsid w:val="00EB6DC7"/>
    <w:rsid w:val="00EC2A6F"/>
    <w:rsid w:val="00EC49F7"/>
    <w:rsid w:val="00ED675F"/>
    <w:rsid w:val="00EF1F79"/>
    <w:rsid w:val="00F00C2D"/>
    <w:rsid w:val="00F05FF7"/>
    <w:rsid w:val="00F317DB"/>
    <w:rsid w:val="00F407CE"/>
    <w:rsid w:val="00F40D03"/>
    <w:rsid w:val="00F60043"/>
    <w:rsid w:val="00F70874"/>
    <w:rsid w:val="00F7449C"/>
    <w:rsid w:val="00F76443"/>
    <w:rsid w:val="00F819B4"/>
    <w:rsid w:val="00F8769B"/>
    <w:rsid w:val="00F879AB"/>
    <w:rsid w:val="00F933E7"/>
    <w:rsid w:val="00FA4DA3"/>
    <w:rsid w:val="00FC2978"/>
    <w:rsid w:val="00FC62C5"/>
    <w:rsid w:val="00FC71E0"/>
    <w:rsid w:val="00FD039C"/>
    <w:rsid w:val="00FD4C46"/>
    <w:rsid w:val="00FE5233"/>
    <w:rsid w:val="00FE7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D2F839-28A6-4135-A2FF-695E5AE3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AB2"/>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ненум_список,List Paragraph,References,NUMBERED PARAGRAPH,List Paragraph 1,Bullets,List_Paragraph,Multilevel para_II,List Paragraph1,Akapit z listą BS,List Paragraph (numbered (a)),IBL List Paragraph,Bullet1"/>
    <w:basedOn w:val="a"/>
    <w:link w:val="a4"/>
    <w:uiPriority w:val="34"/>
    <w:qFormat/>
    <w:rsid w:val="000965FF"/>
    <w:pPr>
      <w:ind w:left="720"/>
      <w:contextualSpacing/>
    </w:pPr>
  </w:style>
  <w:style w:type="paragraph" w:styleId="a5">
    <w:name w:val="Normal (Web)"/>
    <w:aliases w:val="Знак Знак,Знак4 Знак Знак,Обычный (Web),Знак4,Знак4 Знак Знак Знак Знак,Знак4 Знак,Знак Знак1 Знак,Обычный (веб) Знак1 Знак,Обычный (веб) Знак Знак1 Знак,Обычный (веб) Знак Знак Знак Знак1,Зна,Обычный (Web)1,Обычный (веб) Знак1,Знак Знак1"/>
    <w:basedOn w:val="a"/>
    <w:link w:val="a6"/>
    <w:unhideWhenUsed/>
    <w:qFormat/>
    <w:rsid w:val="00210168"/>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6">
    <w:name w:val="Обычный (веб) Знак"/>
    <w:aliases w:val="Знак Знак Знак,Знак4 Знак Знак Знак,Обычный (Web) Знак,Знак4 Знак1,Знак4 Знак Знак Знак Знак Знак,Знак4 Знак Знак1,Знак Знак1 Знак Знак,Обычный (веб) Знак1 Знак Знак,Обычный (веб) Знак Знак1 Знак Знак,Зна Знак,Обычный (Web)1 Знак"/>
    <w:link w:val="a5"/>
    <w:locked/>
    <w:rsid w:val="00210168"/>
    <w:rPr>
      <w:rFonts w:ascii="Times New Roman" w:eastAsia="Times New Roman" w:hAnsi="Times New Roman" w:cs="Times New Roman"/>
      <w:sz w:val="24"/>
      <w:szCs w:val="24"/>
      <w:lang w:val="x-none" w:eastAsia="ru-RU"/>
    </w:rPr>
  </w:style>
  <w:style w:type="paragraph" w:styleId="a7">
    <w:name w:val="header"/>
    <w:basedOn w:val="a"/>
    <w:link w:val="a8"/>
    <w:uiPriority w:val="99"/>
    <w:unhideWhenUsed/>
    <w:rsid w:val="00EC2A6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C2A6F"/>
    <w:rPr>
      <w:rFonts w:ascii="Consolas" w:eastAsia="Consolas" w:hAnsi="Consolas" w:cs="Consolas"/>
      <w:lang w:val="en-US"/>
    </w:rPr>
  </w:style>
  <w:style w:type="paragraph" w:styleId="a9">
    <w:name w:val="footer"/>
    <w:basedOn w:val="a"/>
    <w:link w:val="aa"/>
    <w:uiPriority w:val="99"/>
    <w:unhideWhenUsed/>
    <w:rsid w:val="00EC2A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C2A6F"/>
    <w:rPr>
      <w:rFonts w:ascii="Consolas" w:eastAsia="Consolas" w:hAnsi="Consolas" w:cs="Consolas"/>
      <w:lang w:val="en-US"/>
    </w:rPr>
  </w:style>
  <w:style w:type="table" w:styleId="ab">
    <w:name w:val="Table Grid"/>
    <w:basedOn w:val="a1"/>
    <w:uiPriority w:val="39"/>
    <w:rsid w:val="00E4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Без интервала Знак Знак Знак Знак Знак Знак Знак"/>
    <w:qFormat/>
    <w:rsid w:val="0053715E"/>
    <w:pPr>
      <w:spacing w:after="0" w:line="240" w:lineRule="auto"/>
    </w:pPr>
    <w:rPr>
      <w:rFonts w:ascii="Times New Roman" w:eastAsia="Times New Roman" w:hAnsi="Times New Roman" w:cs="Times New Roman"/>
      <w:color w:val="000000"/>
      <w:sz w:val="24"/>
      <w:szCs w:val="24"/>
      <w:lang w:eastAsia="ru-RU"/>
    </w:rPr>
  </w:style>
  <w:style w:type="paragraph" w:styleId="ad">
    <w:name w:val="Body Text"/>
    <w:aliases w:val="Body Text Char,gl,Body3,paragraph 2,paragraph 21,L1 Body Text"/>
    <w:basedOn w:val="a"/>
    <w:link w:val="ae"/>
    <w:rsid w:val="00B76777"/>
    <w:pPr>
      <w:spacing w:after="120" w:line="240" w:lineRule="auto"/>
      <w:ind w:firstLine="720"/>
      <w:jc w:val="both"/>
    </w:pPr>
    <w:rPr>
      <w:rFonts w:ascii="Calibri" w:eastAsia="Times New Roman" w:hAnsi="Calibri" w:cs="Times New Roman"/>
      <w:lang w:val="x-none"/>
    </w:rPr>
  </w:style>
  <w:style w:type="character" w:customStyle="1" w:styleId="ae">
    <w:name w:val="Основной текст Знак"/>
    <w:aliases w:val="Body Text Char Знак,gl Знак,Body3 Знак,paragraph 2 Знак,paragraph 21 Знак,L1 Body Text Знак"/>
    <w:basedOn w:val="a0"/>
    <w:link w:val="ad"/>
    <w:rsid w:val="00B76777"/>
    <w:rPr>
      <w:rFonts w:ascii="Calibri" w:eastAsia="Times New Roman" w:hAnsi="Calibri" w:cs="Times New Roman"/>
      <w:lang w:val="x-none"/>
    </w:rPr>
  </w:style>
  <w:style w:type="paragraph" w:styleId="af">
    <w:name w:val="No Spacing"/>
    <w:uiPriority w:val="1"/>
    <w:qFormat/>
    <w:rsid w:val="00DA6774"/>
    <w:pPr>
      <w:spacing w:after="0" w:line="240" w:lineRule="auto"/>
    </w:pPr>
    <w:rPr>
      <w:rFonts w:ascii="Calibri" w:eastAsia="Calibri" w:hAnsi="Calibri" w:cs="Times New Roman"/>
    </w:rPr>
  </w:style>
  <w:style w:type="character" w:styleId="af0">
    <w:name w:val="Strong"/>
    <w:basedOn w:val="a0"/>
    <w:uiPriority w:val="22"/>
    <w:qFormat/>
    <w:rsid w:val="002068BB"/>
    <w:rPr>
      <w:b/>
      <w:bCs/>
    </w:rPr>
  </w:style>
  <w:style w:type="paragraph" w:customStyle="1" w:styleId="Default">
    <w:name w:val="Default"/>
    <w:rsid w:val="00682D2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Абзац списка Знак"/>
    <w:aliases w:val="маркированный Знак,Абзац списка1 Знак,ненум_список Знак,List Paragraph Знак,References Знак,NUMBERED PARAGRAPH Знак,List Paragraph 1 Знак,Bullets Знак,List_Paragraph Знак,Multilevel para_II Знак,List Paragraph1 Знак,Bullet1 Знак"/>
    <w:link w:val="a3"/>
    <w:uiPriority w:val="34"/>
    <w:locked/>
    <w:rsid w:val="00BA3F1F"/>
    <w:rPr>
      <w:rFonts w:ascii="Consolas" w:eastAsia="Consolas" w:hAnsi="Consolas" w:cs="Consolas"/>
      <w:lang w:val="en-US"/>
    </w:rPr>
  </w:style>
  <w:style w:type="paragraph" w:styleId="af1">
    <w:name w:val="Balloon Text"/>
    <w:basedOn w:val="a"/>
    <w:link w:val="af2"/>
    <w:uiPriority w:val="99"/>
    <w:semiHidden/>
    <w:unhideWhenUsed/>
    <w:rsid w:val="0063226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63226E"/>
    <w:rPr>
      <w:rFonts w:ascii="Tahoma" w:eastAsia="Consolas" w:hAnsi="Tahoma" w:cs="Tahoma"/>
      <w:sz w:val="16"/>
      <w:szCs w:val="16"/>
      <w:lang w:val="en-US"/>
    </w:rPr>
  </w:style>
  <w:style w:type="paragraph" w:customStyle="1" w:styleId="1">
    <w:name w:val="Без интервала1"/>
    <w:link w:val="NoSpacingChar1"/>
    <w:rsid w:val="00002057"/>
    <w:pPr>
      <w:spacing w:after="0" w:line="240" w:lineRule="auto"/>
    </w:pPr>
    <w:rPr>
      <w:rFonts w:ascii="Calibri" w:eastAsia="Calibri" w:hAnsi="Calibri" w:cs="Calibri"/>
      <w:sz w:val="20"/>
      <w:szCs w:val="20"/>
      <w:lang w:eastAsia="ru-RU"/>
    </w:rPr>
  </w:style>
  <w:style w:type="character" w:customStyle="1" w:styleId="NoSpacingChar1">
    <w:name w:val="No Spacing Char1"/>
    <w:link w:val="1"/>
    <w:locked/>
    <w:rsid w:val="00002057"/>
    <w:rPr>
      <w:rFonts w:ascii="Calibri" w:eastAsia="Calibri" w:hAnsi="Calibri" w:cs="Calibri"/>
      <w:sz w:val="20"/>
      <w:szCs w:val="20"/>
      <w:lang w:eastAsia="ru-RU"/>
    </w:rPr>
  </w:style>
  <w:style w:type="paragraph" w:customStyle="1" w:styleId="2">
    <w:name w:val="Абзац списка2"/>
    <w:basedOn w:val="a"/>
    <w:qFormat/>
    <w:rsid w:val="00E51741"/>
    <w:pPr>
      <w:ind w:left="720"/>
    </w:pPr>
    <w:rPr>
      <w:rFonts w:ascii="Calibri" w:eastAsia="Times New Roman" w:hAnsi="Calibri" w:cs="Calibri"/>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12455">
      <w:bodyDiv w:val="1"/>
      <w:marLeft w:val="0"/>
      <w:marRight w:val="0"/>
      <w:marTop w:val="0"/>
      <w:marBottom w:val="0"/>
      <w:divBdr>
        <w:top w:val="none" w:sz="0" w:space="0" w:color="auto"/>
        <w:left w:val="none" w:sz="0" w:space="0" w:color="auto"/>
        <w:bottom w:val="none" w:sz="0" w:space="0" w:color="auto"/>
        <w:right w:val="none" w:sz="0" w:space="0" w:color="auto"/>
      </w:divBdr>
    </w:div>
    <w:div w:id="1217744876">
      <w:bodyDiv w:val="1"/>
      <w:marLeft w:val="0"/>
      <w:marRight w:val="0"/>
      <w:marTop w:val="0"/>
      <w:marBottom w:val="0"/>
      <w:divBdr>
        <w:top w:val="none" w:sz="0" w:space="0" w:color="auto"/>
        <w:left w:val="none" w:sz="0" w:space="0" w:color="auto"/>
        <w:bottom w:val="none" w:sz="0" w:space="0" w:color="auto"/>
        <w:right w:val="none" w:sz="0" w:space="0" w:color="auto"/>
      </w:divBdr>
    </w:div>
    <w:div w:id="12866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60BD3-C123-4A5E-9CA6-A09D8FCE0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2656</TotalTime>
  <Pages>23</Pages>
  <Words>6345</Words>
  <Characters>36169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Гульназ Узакбаева</dc:creator>
  <cp:lastModifiedBy>Кумекова Арайлым Аскаровна</cp:lastModifiedBy>
  <cp:revision>164</cp:revision>
  <cp:lastPrinted>2018-02-01T05:32:00Z</cp:lastPrinted>
  <dcterms:created xsi:type="dcterms:W3CDTF">2017-01-06T05:33:00Z</dcterms:created>
  <dcterms:modified xsi:type="dcterms:W3CDTF">2018-02-17T07:21:00Z</dcterms:modified>
</cp:coreProperties>
</file>