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89" w:rsidRPr="001A6AAD" w:rsidRDefault="002E7489" w:rsidP="002E7489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Приложение 39</w:t>
      </w:r>
    </w:p>
    <w:p w:rsidR="002E7489" w:rsidRPr="001A6AAD" w:rsidRDefault="002E7489" w:rsidP="002E7489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 xml:space="preserve"> к приказу Министра финансов</w:t>
      </w:r>
    </w:p>
    <w:p w:rsidR="002E7489" w:rsidRPr="001A6AAD" w:rsidRDefault="002E7489" w:rsidP="002E7489">
      <w:pPr>
        <w:tabs>
          <w:tab w:val="left" w:pos="2268"/>
        </w:tabs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Республики Казахстан</w:t>
      </w:r>
    </w:p>
    <w:p w:rsidR="002E7489" w:rsidRPr="001A6AAD" w:rsidRDefault="002E7489" w:rsidP="002E7489">
      <w:pPr>
        <w:ind w:left="5664"/>
        <w:jc w:val="center"/>
        <w:rPr>
          <w:sz w:val="28"/>
          <w:szCs w:val="28"/>
        </w:rPr>
      </w:pPr>
      <w:r w:rsidRPr="001A6AAD">
        <w:rPr>
          <w:sz w:val="24"/>
          <w:szCs w:val="24"/>
        </w:rPr>
        <w:t>от 27 апреля 2015 года № 284</w:t>
      </w:r>
      <w:r w:rsidRPr="001A6AAD">
        <w:rPr>
          <w:sz w:val="28"/>
          <w:szCs w:val="28"/>
        </w:rPr>
        <w:t xml:space="preserve"> 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A6AAD">
        <w:rPr>
          <w:rFonts w:eastAsiaTheme="minorHAnsi"/>
          <w:b/>
          <w:sz w:val="28"/>
          <w:szCs w:val="28"/>
          <w:lang w:eastAsia="en-US"/>
        </w:rPr>
        <w:t>Стандарт государственной услуги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A6AAD">
        <w:rPr>
          <w:rFonts w:eastAsiaTheme="minorHAnsi"/>
          <w:b/>
          <w:sz w:val="28"/>
          <w:szCs w:val="28"/>
          <w:lang w:eastAsia="en-US"/>
        </w:rPr>
        <w:t>«Принятия предварительного решения о классификации товара»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A6AAD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1. Государственная услуга «Принятия предварительного решения о классификации товара» (далее – государственная услуга).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3. 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Астане, Алматы </w:t>
      </w:r>
      <w:r w:rsidRPr="001A6AAD">
        <w:rPr>
          <w:rStyle w:val="s0"/>
          <w:sz w:val="28"/>
          <w:szCs w:val="28"/>
        </w:rPr>
        <w:t>и Шымкент</w:t>
      </w:r>
      <w:r w:rsidRPr="001A6AAD">
        <w:rPr>
          <w:rFonts w:eastAsiaTheme="minorHAnsi"/>
          <w:sz w:val="28"/>
          <w:szCs w:val="28"/>
          <w:lang w:eastAsia="en-US"/>
        </w:rPr>
        <w:t xml:space="preserve"> (далее –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>).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Прием заявления и выдача результата оказания государственной услуги осуществляются через:</w:t>
      </w:r>
    </w:p>
    <w:p w:rsidR="002E7489" w:rsidRPr="001A6AAD" w:rsidRDefault="002E7489" w:rsidP="002E7489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канцелярию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>;</w:t>
      </w:r>
    </w:p>
    <w:p w:rsidR="002E7489" w:rsidRPr="001A6AAD" w:rsidRDefault="002E7489" w:rsidP="002E7489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некоммерческое акционерное общество «Государственная корпорация «Правительство для граждан» (далее – Государственная корпорация).</w:t>
      </w:r>
    </w:p>
    <w:p w:rsidR="002E7489" w:rsidRPr="001A6AAD" w:rsidRDefault="002E7489" w:rsidP="002E7489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A6AAD">
        <w:rPr>
          <w:rFonts w:eastAsiaTheme="minorHAnsi"/>
          <w:b/>
          <w:sz w:val="28"/>
          <w:szCs w:val="28"/>
          <w:lang w:eastAsia="en-US"/>
        </w:rPr>
        <w:t>2. Порядок оказания государственной услуги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4. Срок оказания государственной услуги: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1) с момента регистрации заявления: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выдача предварительного решения о классификации товара – 20 (двадцать) рабочих дней;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выдача дубликата ранее полученного предварительного решения по классификации товара – 5 (пять) рабочих дней. 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При обращении в Государственную корпорацию день приема документов не входит в срок оказания государственной услуги;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2) максимально допустимое время ожидания для сдачи пакета документов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– 30 (тридцать) минут, в Государственную корпорацию – 15 (пятнадцать) минут;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3) максимально допустимое время обслуживания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–            30 (тридцать) минут, Государственной корпорацией – 20 (двадцать) минут.</w:t>
      </w:r>
    </w:p>
    <w:p w:rsidR="002E7489" w:rsidRPr="001A6AAD" w:rsidRDefault="002E7489" w:rsidP="002E7489">
      <w:pPr>
        <w:widowControl w:val="0"/>
        <w:ind w:firstLine="708"/>
        <w:contextualSpacing/>
        <w:jc w:val="both"/>
        <w:rPr>
          <w:i/>
          <w:sz w:val="28"/>
          <w:szCs w:val="28"/>
        </w:rPr>
      </w:pPr>
      <w:r w:rsidRPr="001A6AAD">
        <w:rPr>
          <w:rFonts w:eastAsiaTheme="minorHAnsi"/>
          <w:sz w:val="28"/>
          <w:szCs w:val="28"/>
          <w:lang w:eastAsia="en-US"/>
        </w:rPr>
        <w:t>5. Форма оказания государственной услуги: электронная и (или) бумажная.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lastRenderedPageBreak/>
        <w:t>6. Результатом оказания государственной услуги является – выдача предварительного решения о классификации товара в соответствии с товарной номенклатурой внешнеэкономической деятельности Евразийского экономического союза (далее – ТН ВЭД ЕАЭС), выдача дубликата ранее полученного предварительного решения о классификации товара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Форма предоставления результата оказания государственной услуги: электронная и (или) бумажная. 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7. Государственная услуга оказывается на платной основе физическим и юридическим лицам (далее –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>).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В соответствии с Кодексом Республики Казахстан от 26 декабря 2017 года «О таможенном регулировании в Республике Казахстан» за оказание государственной услуги взимаются таможенные сборы за принятие предварительного решения по классификации товара, устанавливаемые Постановлением Правительства Республики Казахстан от 5 апреля 2018 года № 171, в размере 32 000 (тридцать две</w:t>
      </w:r>
      <w:r w:rsidRPr="001A6AAD">
        <w:rPr>
          <w:rFonts w:eastAsiaTheme="minorHAnsi"/>
          <w:sz w:val="28"/>
          <w:szCs w:val="28"/>
          <w:lang w:val="kk-KZ" w:eastAsia="en-US"/>
        </w:rPr>
        <w:t xml:space="preserve"> тысячи</w:t>
      </w:r>
      <w:r w:rsidRPr="001A6AAD">
        <w:rPr>
          <w:rFonts w:eastAsiaTheme="minorHAnsi"/>
          <w:sz w:val="28"/>
          <w:szCs w:val="28"/>
          <w:lang w:eastAsia="en-US"/>
        </w:rPr>
        <w:t>) тенге за каждое наименование товара, включающее определенную марку, модель, артикул и модификацию.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Таможенные сборы за принятие предварительного решения о классификации товара уплачиваются до выдачи предварительного решения о классификации товара.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Таможенные сборы за принятие предварительного решения о классификации товара уплачиваются в бюджет наличным и безналичным способом в национальной валюте: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1) 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банка);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2) с использованием платежных карточек через электронные терминалы банков второго уровня, установленные в административных зданиях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услугодателей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(подтверждением уплаты является чек, выдаваемый указанным электронным терминалом);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3) 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(подтверждением уплаты является квитанция указанных касс банков).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При выдаче дубликата таможенный сбор за принятие предварительного решения не взимается.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8. График работы: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lastRenderedPageBreak/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Прием осуществляется в порядке очереди, без предварительной записи и ускоренного обслуживания;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Прием осуществляется в порядке электронной очереди, по месту регистрации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к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или в Государственную корпорацию:</w:t>
      </w:r>
    </w:p>
    <w:p w:rsidR="002E7489" w:rsidRPr="001A6AAD" w:rsidRDefault="002E7489" w:rsidP="002E7489">
      <w:pPr>
        <w:pStyle w:val="a3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для получения предварительного решение о происхождении товара: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заявление по форме, согласно приложению 1 к настоящему стандарту государственной услуги. </w:t>
      </w:r>
      <w:r w:rsidRPr="001A6AAD">
        <w:rPr>
          <w:sz w:val="28"/>
          <w:szCs w:val="28"/>
        </w:rPr>
        <w:t xml:space="preserve">Заявление о принятии предварительного решения о классификации товара должно содержать полное коммерческое наименование, фирменное наименование (товарный знак), основные технические и коммерческие характеристики товара и иную информацию, позволяющую однозначно классифицировать товар, а также сведения об уплате таможенного сбора за принятие предварительного решения о классификации товаров; </w:t>
      </w:r>
    </w:p>
    <w:p w:rsidR="002E7489" w:rsidRPr="001A6AAD" w:rsidRDefault="002E7489" w:rsidP="002E7489">
      <w:pPr>
        <w:ind w:firstLine="708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копия документа об уплате таможенного сбора за принятие предварительного решения о классификации товаров.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При необходимости представляются пробы и (или) образцы товара для проведения таможенной экспертизы, а также фотографии, рисунки, чертежи, паспорта изделий и другие документы, необходимые для принятия предварительного решения о классификации товаров, заверенные печатью заявителя (при ее наличии).</w:t>
      </w:r>
    </w:p>
    <w:p w:rsidR="002E7489" w:rsidRPr="001A6AAD" w:rsidRDefault="002E7489" w:rsidP="002E74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вправе потребовать перевод сведений, содержащихся в прилагаемых к заявлению о принятии предварительного решения о классификации товара документах, составленных на языке, не являющемся казахским или русским языком.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Предварительное решение о классификации товара принимается по каждому наименованию товара, включающему в себя определенную марку, модель, артикул и модификацию.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В случае, если представленные </w:t>
      </w:r>
      <w:proofErr w:type="spellStart"/>
      <w:r w:rsidRPr="001A6AAD">
        <w:rPr>
          <w:sz w:val="28"/>
          <w:szCs w:val="28"/>
        </w:rPr>
        <w:t>услугополучателем</w:t>
      </w:r>
      <w:proofErr w:type="spellEnd"/>
      <w:r w:rsidRPr="001A6AAD">
        <w:rPr>
          <w:sz w:val="28"/>
          <w:szCs w:val="28"/>
        </w:rPr>
        <w:t xml:space="preserve"> документы и сведения недостаточны для принятия предварительного решения или не представлены в полном объеме, </w:t>
      </w:r>
      <w:proofErr w:type="spellStart"/>
      <w:r w:rsidRPr="001A6AAD">
        <w:rPr>
          <w:sz w:val="28"/>
          <w:szCs w:val="28"/>
        </w:rPr>
        <w:t>услугодатель</w:t>
      </w:r>
      <w:proofErr w:type="spellEnd"/>
      <w:r w:rsidRPr="001A6AAD">
        <w:rPr>
          <w:sz w:val="28"/>
          <w:szCs w:val="28"/>
        </w:rPr>
        <w:t xml:space="preserve"> не позднее десяти рабочих дней со дня поступления к </w:t>
      </w:r>
      <w:proofErr w:type="spellStart"/>
      <w:r w:rsidRPr="001A6AAD">
        <w:rPr>
          <w:sz w:val="28"/>
          <w:szCs w:val="28"/>
        </w:rPr>
        <w:t>услугодателю</w:t>
      </w:r>
      <w:proofErr w:type="spellEnd"/>
      <w:r w:rsidRPr="001A6AAD">
        <w:rPr>
          <w:sz w:val="28"/>
          <w:szCs w:val="28"/>
        </w:rPr>
        <w:t xml:space="preserve"> заявления о принятии предварительного решения о классификации товара направляет </w:t>
      </w:r>
      <w:proofErr w:type="spellStart"/>
      <w:r w:rsidRPr="001A6AAD">
        <w:rPr>
          <w:sz w:val="28"/>
          <w:szCs w:val="28"/>
        </w:rPr>
        <w:t>услугополучателю</w:t>
      </w:r>
      <w:proofErr w:type="spellEnd"/>
      <w:r w:rsidRPr="001A6AAD">
        <w:rPr>
          <w:sz w:val="28"/>
          <w:szCs w:val="28"/>
        </w:rPr>
        <w:t xml:space="preserve"> запрос о необходимости представления дополнительной информации.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 xml:space="preserve">Дополнительная информация должна быть представлена не позднее шестидесяти календарных дней со дня направления </w:t>
      </w:r>
      <w:proofErr w:type="spellStart"/>
      <w:r w:rsidRPr="001A6AAD">
        <w:rPr>
          <w:sz w:val="28"/>
          <w:szCs w:val="28"/>
        </w:rPr>
        <w:t>услугополучателю</w:t>
      </w:r>
      <w:proofErr w:type="spellEnd"/>
      <w:r w:rsidRPr="001A6AAD">
        <w:rPr>
          <w:sz w:val="28"/>
          <w:szCs w:val="28"/>
        </w:rPr>
        <w:t xml:space="preserve"> </w:t>
      </w:r>
      <w:proofErr w:type="spellStart"/>
      <w:r w:rsidRPr="001A6AAD">
        <w:rPr>
          <w:sz w:val="28"/>
          <w:szCs w:val="28"/>
        </w:rPr>
        <w:t>услугодателем</w:t>
      </w:r>
      <w:proofErr w:type="spellEnd"/>
      <w:r w:rsidRPr="001A6AAD">
        <w:rPr>
          <w:sz w:val="28"/>
          <w:szCs w:val="28"/>
        </w:rPr>
        <w:t xml:space="preserve"> запроса о необходимости представления дополнительной информации;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для получения дубликата: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заявление в произвольной форме. 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В дубликате предварительного решения о классификации товара отражаются все сведения, содержащиеся в оригинале предварительного решения, в том числе регистрационный номер и дата принятия предварительного решения о классификации товара, и проставляется отметка «Дубликат».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Для идентификации личности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предъявляется документ, удостоверяющий личность.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Подтверждением принятия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В Государственной корпорации выдача </w:t>
      </w:r>
      <w:proofErr w:type="spellStart"/>
      <w:r w:rsidRPr="001A6AAD">
        <w:rPr>
          <w:sz w:val="28"/>
          <w:szCs w:val="28"/>
        </w:rPr>
        <w:t>услугопо</w:t>
      </w:r>
      <w:r>
        <w:rPr>
          <w:sz w:val="28"/>
          <w:szCs w:val="28"/>
        </w:rPr>
        <w:t>лучателю</w:t>
      </w:r>
      <w:proofErr w:type="spellEnd"/>
      <w:r>
        <w:rPr>
          <w:sz w:val="28"/>
          <w:szCs w:val="28"/>
        </w:rPr>
        <w:t xml:space="preserve"> либо его представителю</w:t>
      </w:r>
      <w:r w:rsidRPr="001A6AAD">
        <w:rPr>
          <w:sz w:val="28"/>
          <w:szCs w:val="28"/>
        </w:rPr>
        <w:t xml:space="preserve"> результата оказания </w:t>
      </w:r>
      <w:proofErr w:type="gramStart"/>
      <w:r w:rsidRPr="001A6AAD">
        <w:rPr>
          <w:sz w:val="28"/>
          <w:szCs w:val="28"/>
        </w:rPr>
        <w:t>государственной  услуги</w:t>
      </w:r>
      <w:proofErr w:type="gramEnd"/>
      <w:r w:rsidRPr="001A6AAD">
        <w:rPr>
          <w:sz w:val="28"/>
          <w:szCs w:val="28"/>
        </w:rPr>
        <w:t xml:space="preserve"> осуществляется на основании расписки, при предъявлении документа, удостоверяющего личность, и документа, подтверждающего полномочия на представительство - для юридического лица и нотариально удостоверенной доверенности – для физического лица.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Истребование от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услугополучателей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документов, которые могут быть получены из информационных систем, не допускается.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1A6AAD">
        <w:rPr>
          <w:sz w:val="28"/>
          <w:szCs w:val="28"/>
        </w:rPr>
        <w:t>услугодателю</w:t>
      </w:r>
      <w:proofErr w:type="spellEnd"/>
      <w:r w:rsidRPr="001A6AAD">
        <w:rPr>
          <w:sz w:val="28"/>
          <w:szCs w:val="28"/>
        </w:rPr>
        <w:t xml:space="preserve"> для дальнейшего хранения. При обращении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1A6AAD">
        <w:rPr>
          <w:sz w:val="28"/>
          <w:szCs w:val="28"/>
        </w:rPr>
        <w:t>услугодатель</w:t>
      </w:r>
      <w:proofErr w:type="spellEnd"/>
      <w:r w:rsidRPr="001A6AAD">
        <w:rPr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1A6AAD">
        <w:rPr>
          <w:sz w:val="28"/>
          <w:szCs w:val="28"/>
        </w:rPr>
        <w:t>услугополучателю</w:t>
      </w:r>
      <w:proofErr w:type="spellEnd"/>
      <w:r w:rsidRPr="001A6AAD">
        <w:rPr>
          <w:sz w:val="28"/>
          <w:szCs w:val="28"/>
        </w:rPr>
        <w:t>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В случаях представления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отказывает в приеме заявления.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10. </w:t>
      </w:r>
      <w:r w:rsidRPr="001A6AAD">
        <w:rPr>
          <w:sz w:val="28"/>
          <w:szCs w:val="28"/>
        </w:rPr>
        <w:t xml:space="preserve">В случае если дополнительная информация не представлена </w:t>
      </w:r>
      <w:proofErr w:type="gramStart"/>
      <w:r w:rsidRPr="001A6AAD">
        <w:rPr>
          <w:sz w:val="28"/>
          <w:szCs w:val="28"/>
        </w:rPr>
        <w:t>в срок</w:t>
      </w:r>
      <w:proofErr w:type="gramEnd"/>
      <w:r w:rsidRPr="001A6AAD">
        <w:rPr>
          <w:sz w:val="28"/>
          <w:szCs w:val="28"/>
        </w:rPr>
        <w:t xml:space="preserve"> установленный пунктом 9 настоящего стандарта государственной услуги либо представленная дополнительная информация не содержит сведения, позволяющие принять предварительное решение о классификации товара, </w:t>
      </w:r>
      <w:proofErr w:type="spellStart"/>
      <w:r w:rsidRPr="001A6AAD">
        <w:rPr>
          <w:sz w:val="28"/>
          <w:szCs w:val="28"/>
        </w:rPr>
        <w:t>услугодатель</w:t>
      </w:r>
      <w:proofErr w:type="spellEnd"/>
      <w:r w:rsidRPr="001A6AAD">
        <w:rPr>
          <w:sz w:val="28"/>
          <w:szCs w:val="28"/>
        </w:rPr>
        <w:t xml:space="preserve"> отказывает в принятии такого предварительного решения о </w:t>
      </w:r>
      <w:r w:rsidRPr="001A6AAD">
        <w:rPr>
          <w:sz w:val="28"/>
          <w:szCs w:val="28"/>
        </w:rPr>
        <w:lastRenderedPageBreak/>
        <w:t>классификации товара и уведомляет об этом заявителя с указанием причин отказа.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sz w:val="28"/>
          <w:szCs w:val="28"/>
        </w:rPr>
        <w:t xml:space="preserve">В случае предоставления </w:t>
      </w:r>
      <w:proofErr w:type="spellStart"/>
      <w:r w:rsidRPr="001A6AAD">
        <w:rPr>
          <w:sz w:val="28"/>
          <w:szCs w:val="28"/>
        </w:rPr>
        <w:t>услугополучателем</w:t>
      </w:r>
      <w:proofErr w:type="spellEnd"/>
      <w:r w:rsidRPr="001A6AAD">
        <w:rPr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форме, согласно приложению 2 к настоящему стандарту государственной услуги.</w:t>
      </w:r>
    </w:p>
    <w:p w:rsidR="002E7489" w:rsidRPr="001A6AAD" w:rsidRDefault="002E7489" w:rsidP="002E7489">
      <w:pPr>
        <w:jc w:val="both"/>
        <w:outlineLvl w:val="2"/>
        <w:rPr>
          <w:b/>
          <w:bCs/>
          <w:sz w:val="28"/>
          <w:szCs w:val="28"/>
        </w:rPr>
      </w:pPr>
    </w:p>
    <w:p w:rsidR="002E7489" w:rsidRPr="001A6AAD" w:rsidRDefault="002E7489" w:rsidP="002E7489">
      <w:pPr>
        <w:jc w:val="both"/>
        <w:outlineLvl w:val="2"/>
        <w:rPr>
          <w:b/>
          <w:bCs/>
          <w:sz w:val="28"/>
          <w:szCs w:val="28"/>
        </w:rPr>
      </w:pPr>
    </w:p>
    <w:p w:rsidR="002E7489" w:rsidRPr="001A6AAD" w:rsidRDefault="002E7489" w:rsidP="002E7489">
      <w:pPr>
        <w:jc w:val="center"/>
        <w:outlineLvl w:val="2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3. Порядок обжалования решений, действий (бездействия)</w:t>
      </w:r>
      <w:r w:rsidRPr="001A6AAD">
        <w:rPr>
          <w:b/>
          <w:bCs/>
          <w:sz w:val="28"/>
          <w:szCs w:val="28"/>
        </w:rPr>
        <w:br/>
        <w:t xml:space="preserve">центрального государственного органа, а также </w:t>
      </w:r>
      <w:proofErr w:type="spellStart"/>
      <w:r w:rsidRPr="001A6AAD">
        <w:rPr>
          <w:b/>
          <w:bCs/>
          <w:sz w:val="28"/>
          <w:szCs w:val="28"/>
        </w:rPr>
        <w:t>услугодателей</w:t>
      </w:r>
      <w:proofErr w:type="spellEnd"/>
      <w:r w:rsidRPr="001A6AAD">
        <w:rPr>
          <w:b/>
          <w:bCs/>
          <w:sz w:val="28"/>
          <w:szCs w:val="28"/>
        </w:rPr>
        <w:t xml:space="preserve"> и</w:t>
      </w:r>
      <w:r w:rsidRPr="001A6AAD">
        <w:rPr>
          <w:b/>
          <w:bCs/>
          <w:sz w:val="28"/>
          <w:szCs w:val="28"/>
        </w:rPr>
        <w:br/>
        <w:t>(или) их должностных лиц, Государственной корпорации и (или) их</w:t>
      </w:r>
      <w:r w:rsidRPr="001A6AAD">
        <w:rPr>
          <w:b/>
          <w:bCs/>
          <w:sz w:val="28"/>
          <w:szCs w:val="28"/>
        </w:rPr>
        <w:br/>
        <w:t>работников по вопросам оказания государственных услуг</w:t>
      </w:r>
    </w:p>
    <w:p w:rsidR="002E7489" w:rsidRPr="001A6AAD" w:rsidRDefault="002E7489" w:rsidP="002E7489">
      <w:pPr>
        <w:ind w:firstLine="709"/>
        <w:jc w:val="both"/>
        <w:rPr>
          <w:b/>
          <w:sz w:val="28"/>
          <w:szCs w:val="28"/>
        </w:rPr>
      </w:pP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11. Жалобы на решения, действия (бездействия)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по адресам, указанным в пункте </w:t>
      </w:r>
      <w:r w:rsidRPr="001A6AAD">
        <w:rPr>
          <w:sz w:val="28"/>
          <w:szCs w:val="28"/>
        </w:rPr>
        <w:br/>
        <w:t>14 настоящего стандарта государственной услуги.</w:t>
      </w:r>
    </w:p>
    <w:p w:rsidR="002E7489" w:rsidRPr="001A6AAD" w:rsidRDefault="002E7489" w:rsidP="002E7489">
      <w:pPr>
        <w:pStyle w:val="a5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2E7489" w:rsidRPr="001A6AAD" w:rsidRDefault="002E7489" w:rsidP="002E7489">
      <w:pPr>
        <w:pStyle w:val="a5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В жалобе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указываются:</w:t>
      </w:r>
    </w:p>
    <w:p w:rsidR="002E7489" w:rsidRPr="001A6AAD" w:rsidRDefault="002E7489" w:rsidP="002E7489">
      <w:pPr>
        <w:pStyle w:val="a5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2E7489" w:rsidRPr="001A6AAD" w:rsidRDefault="002E7489" w:rsidP="002E7489">
      <w:pPr>
        <w:pStyle w:val="a5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2E7489" w:rsidRPr="001A6AAD" w:rsidRDefault="002E7489" w:rsidP="002E74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Обращение может вноситься через представителя </w:t>
      </w:r>
      <w:proofErr w:type="spellStart"/>
      <w:r w:rsidRPr="001A6AAD">
        <w:rPr>
          <w:color w:val="000000"/>
          <w:sz w:val="28"/>
          <w:szCs w:val="28"/>
        </w:rPr>
        <w:t>услугополучателя</w:t>
      </w:r>
      <w:proofErr w:type="spellEnd"/>
      <w:r w:rsidRPr="001A6AAD">
        <w:rPr>
          <w:color w:val="000000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2E7489" w:rsidRPr="001A6AAD" w:rsidRDefault="002E7489" w:rsidP="002E7489">
      <w:pPr>
        <w:pStyle w:val="a5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Обращение подписывается </w:t>
      </w:r>
      <w:proofErr w:type="spellStart"/>
      <w:r w:rsidRPr="001A6AAD">
        <w:rPr>
          <w:sz w:val="28"/>
          <w:szCs w:val="28"/>
        </w:rPr>
        <w:t>услугополучателе</w:t>
      </w:r>
      <w:r w:rsidRPr="001A6AAD">
        <w:rPr>
          <w:rFonts w:eastAsia="Times New Roman"/>
          <w:sz w:val="28"/>
          <w:szCs w:val="28"/>
        </w:rPr>
        <w:t>м</w:t>
      </w:r>
      <w:proofErr w:type="spellEnd"/>
      <w:r w:rsidRPr="001A6AAD">
        <w:rPr>
          <w:rFonts w:eastAsia="Times New Roman"/>
          <w:sz w:val="28"/>
          <w:szCs w:val="28"/>
        </w:rPr>
        <w:t xml:space="preserve">, либо </w:t>
      </w:r>
      <w:r w:rsidRPr="001A6AAD">
        <w:rPr>
          <w:sz w:val="28"/>
          <w:szCs w:val="28"/>
        </w:rPr>
        <w:t xml:space="preserve">представителем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.</w:t>
      </w:r>
      <w:r w:rsidRPr="001A6AAD">
        <w:rPr>
          <w:rFonts w:eastAsia="Times New Roman"/>
          <w:sz w:val="28"/>
          <w:szCs w:val="28"/>
        </w:rPr>
        <w:t xml:space="preserve"> </w:t>
      </w:r>
    </w:p>
    <w:p w:rsidR="002E7489" w:rsidRPr="001A6AAD" w:rsidRDefault="002E7489" w:rsidP="002E7489">
      <w:pPr>
        <w:pStyle w:val="a5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2E7489" w:rsidRPr="001A6AAD" w:rsidRDefault="002E7489" w:rsidP="002E7489">
      <w:pPr>
        <w:pStyle w:val="a5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1A6AAD">
        <w:rPr>
          <w:sz w:val="28"/>
          <w:szCs w:val="28"/>
        </w:rPr>
        <w:t>номер</w:t>
      </w:r>
      <w:proofErr w:type="gramEnd"/>
      <w:r w:rsidRPr="001A6AAD">
        <w:rPr>
          <w:sz w:val="28"/>
          <w:szCs w:val="28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 xml:space="preserve">Должностное лицо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Прием видеообращения осуществляется через филиалы Государственной корпорации в явочном порядке при предъявлении </w:t>
      </w:r>
      <w:proofErr w:type="spellStart"/>
      <w:r w:rsidRPr="001A6AAD">
        <w:rPr>
          <w:sz w:val="28"/>
          <w:szCs w:val="28"/>
        </w:rPr>
        <w:t>услугополучателем</w:t>
      </w:r>
      <w:proofErr w:type="spellEnd"/>
      <w:r w:rsidRPr="001A6AAD">
        <w:rPr>
          <w:sz w:val="28"/>
          <w:szCs w:val="28"/>
        </w:rPr>
        <w:t xml:space="preserve"> документа, удостоверяющего личность. 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Работник Государственной корпорации: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осуществляет идентификацию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;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записывает сведения документа, удостоверяющего личность</w:t>
      </w:r>
      <w:r w:rsidRPr="001A6AAD">
        <w:rPr>
          <w:sz w:val="28"/>
          <w:szCs w:val="28"/>
          <w:lang w:val="kk-KZ"/>
        </w:rPr>
        <w:t>,</w:t>
      </w:r>
      <w:r w:rsidRPr="001A6AAD">
        <w:rPr>
          <w:sz w:val="28"/>
          <w:szCs w:val="28"/>
        </w:rPr>
        <w:t xml:space="preserve"> в журнал «Регистрация граждан, подавших видеообращение»;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разъясняет основные правила подачи видеообращения;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проводит заявителя в </w:t>
      </w:r>
      <w:proofErr w:type="spellStart"/>
      <w:r w:rsidRPr="001A6AAD">
        <w:rPr>
          <w:sz w:val="28"/>
          <w:szCs w:val="28"/>
        </w:rPr>
        <w:t>видеокабинку</w:t>
      </w:r>
      <w:proofErr w:type="spellEnd"/>
      <w:r w:rsidRPr="001A6AAD">
        <w:rPr>
          <w:sz w:val="28"/>
          <w:szCs w:val="28"/>
        </w:rPr>
        <w:t xml:space="preserve"> для подачи видеообращения. 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 результатам рассмотрения видеообращения </w:t>
      </w:r>
      <w:proofErr w:type="spellStart"/>
      <w:r w:rsidRPr="001A6AAD">
        <w:rPr>
          <w:sz w:val="28"/>
          <w:szCs w:val="28"/>
        </w:rPr>
        <w:t>услугодателем</w:t>
      </w:r>
      <w:proofErr w:type="spellEnd"/>
      <w:r w:rsidRPr="001A6AAD">
        <w:rPr>
          <w:sz w:val="28"/>
          <w:szCs w:val="28"/>
        </w:rPr>
        <w:t xml:space="preserve"> принимается решение. Решение направляется </w:t>
      </w:r>
      <w:proofErr w:type="spellStart"/>
      <w:r w:rsidRPr="001A6AAD">
        <w:rPr>
          <w:sz w:val="28"/>
          <w:szCs w:val="28"/>
        </w:rPr>
        <w:t>услугополучателям</w:t>
      </w:r>
      <w:proofErr w:type="spellEnd"/>
      <w:r w:rsidRPr="001A6AAD">
        <w:rPr>
          <w:sz w:val="28"/>
          <w:szCs w:val="28"/>
        </w:rPr>
        <w:t xml:space="preserve"> на почтовый адр</w:t>
      </w:r>
      <w:r>
        <w:rPr>
          <w:sz w:val="28"/>
          <w:szCs w:val="28"/>
        </w:rPr>
        <w:t xml:space="preserve">ес. Дополнительно </w:t>
      </w:r>
      <w:proofErr w:type="spellStart"/>
      <w:r>
        <w:rPr>
          <w:sz w:val="28"/>
          <w:szCs w:val="28"/>
        </w:rPr>
        <w:t>услугодатель</w:t>
      </w:r>
      <w:proofErr w:type="spellEnd"/>
      <w:r>
        <w:rPr>
          <w:sz w:val="28"/>
          <w:szCs w:val="28"/>
        </w:rPr>
        <w:t xml:space="preserve"> </w:t>
      </w:r>
      <w:r w:rsidRPr="001A6AAD">
        <w:rPr>
          <w:sz w:val="28"/>
          <w:szCs w:val="28"/>
        </w:rPr>
        <w:t xml:space="preserve">размещает и направляет ответ на электронный адрес, представленный </w:t>
      </w:r>
      <w:proofErr w:type="spellStart"/>
      <w:r w:rsidRPr="001A6AAD">
        <w:rPr>
          <w:sz w:val="28"/>
          <w:szCs w:val="28"/>
        </w:rPr>
        <w:t>услуполучателем</w:t>
      </w:r>
      <w:proofErr w:type="spellEnd"/>
      <w:r w:rsidRPr="001A6AAD">
        <w:rPr>
          <w:sz w:val="28"/>
          <w:szCs w:val="28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2E7489" w:rsidRPr="001A6AAD" w:rsidRDefault="002E7489" w:rsidP="002E7489">
      <w:pPr>
        <w:pStyle w:val="a5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Жалоба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1A6AAD">
        <w:rPr>
          <w:sz w:val="28"/>
          <w:szCs w:val="28"/>
        </w:rPr>
        <w:t>соотвествии</w:t>
      </w:r>
      <w:proofErr w:type="spellEnd"/>
      <w:r w:rsidRPr="001A6AAD">
        <w:rPr>
          <w:sz w:val="28"/>
          <w:szCs w:val="28"/>
        </w:rPr>
        <w:t xml:space="preserve"> с порядком, предусмотренным статьей 25 Закона Республики Казахстан от 15 апреля                 2013 года «О государственных услугах».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2E7489" w:rsidRPr="001A6AAD" w:rsidRDefault="002E7489" w:rsidP="002E7489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E7489" w:rsidRPr="001A6AAD" w:rsidRDefault="002E7489" w:rsidP="002E7489">
      <w:pPr>
        <w:ind w:firstLine="709"/>
        <w:jc w:val="both"/>
        <w:rPr>
          <w:b/>
          <w:sz w:val="28"/>
          <w:szCs w:val="28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A6AAD">
        <w:rPr>
          <w:rFonts w:eastAsiaTheme="minorHAnsi"/>
          <w:b/>
          <w:sz w:val="28"/>
          <w:szCs w:val="28"/>
          <w:lang w:eastAsia="en-US"/>
        </w:rPr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Услугополучателям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имеющим нарушение здоровья со стойким расстройством функций организма ограничивающее его жизнедеятельность, в </w:t>
      </w:r>
      <w:r w:rsidRPr="001A6AAD">
        <w:rPr>
          <w:rFonts w:eastAsiaTheme="minorHAnsi"/>
          <w:sz w:val="28"/>
          <w:szCs w:val="28"/>
          <w:lang w:eastAsia="en-US"/>
        </w:rPr>
        <w:lastRenderedPageBreak/>
        <w:t xml:space="preserve">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Единный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контакт-центр 1414, 8 800 080 7777.</w:t>
      </w:r>
    </w:p>
    <w:p w:rsidR="002E7489" w:rsidRPr="001A6AAD" w:rsidRDefault="002E7489" w:rsidP="002E7489">
      <w:pPr>
        <w:spacing w:line="326" w:lineRule="exact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14. Адреса мест оказания государственной услуги размещены на </w:t>
      </w:r>
      <w:proofErr w:type="spellStart"/>
      <w:r w:rsidRPr="001A6AAD">
        <w:rPr>
          <w:sz w:val="28"/>
          <w:szCs w:val="28"/>
        </w:rPr>
        <w:t>интернет-ресурсах</w:t>
      </w:r>
      <w:proofErr w:type="spellEnd"/>
      <w:r w:rsidRPr="001A6AAD">
        <w:rPr>
          <w:sz w:val="28"/>
          <w:szCs w:val="28"/>
        </w:rPr>
        <w:t>:</w:t>
      </w:r>
    </w:p>
    <w:p w:rsidR="002E7489" w:rsidRPr="001A6AAD" w:rsidRDefault="002E7489" w:rsidP="002E7489">
      <w:pPr>
        <w:spacing w:line="326" w:lineRule="exact"/>
        <w:ind w:firstLine="709"/>
        <w:jc w:val="both"/>
        <w:rPr>
          <w:sz w:val="28"/>
          <w:szCs w:val="28"/>
        </w:rPr>
      </w:pP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</w:t>
      </w:r>
      <w:proofErr w:type="gramStart"/>
      <w:r w:rsidRPr="001A6AAD">
        <w:rPr>
          <w:sz w:val="28"/>
          <w:szCs w:val="28"/>
        </w:rPr>
        <w:t>–  www.kgd.gov.kz</w:t>
      </w:r>
      <w:proofErr w:type="gramEnd"/>
      <w:r w:rsidRPr="001A6AAD">
        <w:rPr>
          <w:sz w:val="28"/>
          <w:szCs w:val="28"/>
        </w:rPr>
        <w:t>, www.minfin.gov.kz;</w:t>
      </w:r>
    </w:p>
    <w:p w:rsidR="002E7489" w:rsidRPr="001A6AAD" w:rsidRDefault="002E7489" w:rsidP="002E7489">
      <w:pPr>
        <w:spacing w:line="326" w:lineRule="exact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Государственной корпорации – www.gov4c.kz.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 xml:space="preserve">15. </w:t>
      </w:r>
      <w:proofErr w:type="spellStart"/>
      <w:r w:rsidRPr="001A6AAD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1A6AAD">
        <w:rPr>
          <w:rFonts w:eastAsiaTheme="minorHAnsi"/>
          <w:sz w:val="28"/>
          <w:szCs w:val="28"/>
          <w:lang w:eastAsia="en-US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AAD">
        <w:rPr>
          <w:rFonts w:eastAsiaTheme="minorHAnsi"/>
          <w:sz w:val="28"/>
          <w:szCs w:val="28"/>
          <w:lang w:eastAsia="en-US"/>
        </w:rPr>
        <w:t>16. Контактные телефоны Единого контакт-центра: 1414, 8-800-080-7777.</w:t>
      </w:r>
    </w:p>
    <w:p w:rsidR="002E7489" w:rsidRPr="001A6AAD" w:rsidRDefault="002E7489" w:rsidP="002E7489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Default="002E7489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2E7489" w:rsidRPr="001A6AAD" w:rsidRDefault="002E7489" w:rsidP="002E7489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4"/>
          <w:szCs w:val="24"/>
        </w:rPr>
      </w:pPr>
      <w:r w:rsidRPr="001A6AAD">
        <w:rPr>
          <w:rFonts w:eastAsia="Times New Roman"/>
          <w:spacing w:val="2"/>
          <w:sz w:val="24"/>
          <w:szCs w:val="24"/>
        </w:rPr>
        <w:t>Приложение 1</w:t>
      </w:r>
    </w:p>
    <w:p w:rsidR="002E7489" w:rsidRPr="001A6AAD" w:rsidRDefault="002E7489" w:rsidP="002E7489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4"/>
          <w:szCs w:val="24"/>
        </w:rPr>
      </w:pPr>
      <w:r w:rsidRPr="001A6AAD">
        <w:rPr>
          <w:rFonts w:eastAsia="Times New Roman"/>
          <w:spacing w:val="2"/>
          <w:sz w:val="24"/>
          <w:szCs w:val="24"/>
        </w:rPr>
        <w:t>к стандарту государственной услуги</w:t>
      </w:r>
    </w:p>
    <w:p w:rsidR="002E7489" w:rsidRPr="001A6AAD" w:rsidRDefault="002E7489" w:rsidP="002E7489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4"/>
          <w:szCs w:val="24"/>
        </w:rPr>
        <w:t>«Принятия предварительного решения о классификации товара»</w:t>
      </w:r>
    </w:p>
    <w:p w:rsidR="002E7489" w:rsidRPr="001A6AAD" w:rsidRDefault="002E7489" w:rsidP="002E7489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</w:p>
    <w:p w:rsidR="002E7489" w:rsidRPr="001A6AAD" w:rsidRDefault="002E7489" w:rsidP="002E7489">
      <w:pPr>
        <w:overflowPunct/>
        <w:autoSpaceDE/>
        <w:autoSpaceDN/>
        <w:adjustRightInd/>
        <w:jc w:val="right"/>
        <w:rPr>
          <w:rFonts w:eastAsia="Times New Roman"/>
          <w:spacing w:val="2"/>
          <w:sz w:val="24"/>
          <w:szCs w:val="24"/>
        </w:rPr>
      </w:pPr>
      <w:r w:rsidRPr="001A6AAD">
        <w:rPr>
          <w:rFonts w:eastAsia="Times New Roman"/>
          <w:spacing w:val="2"/>
          <w:sz w:val="24"/>
          <w:szCs w:val="24"/>
        </w:rPr>
        <w:t>форма</w:t>
      </w:r>
    </w:p>
    <w:p w:rsidR="002E7489" w:rsidRPr="001A6AAD" w:rsidRDefault="002E7489" w:rsidP="002E7489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</w:p>
    <w:p w:rsidR="002E7489" w:rsidRPr="001A6AAD" w:rsidRDefault="002E7489" w:rsidP="002E7489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 </w:t>
      </w:r>
    </w:p>
    <w:p w:rsidR="002E7489" w:rsidRPr="001A6AAD" w:rsidRDefault="002E7489" w:rsidP="002E7489">
      <w:pPr>
        <w:jc w:val="center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>Заявление лица о принятии предварительного решения</w:t>
      </w:r>
    </w:p>
    <w:p w:rsidR="002E7489" w:rsidRPr="001A6AAD" w:rsidRDefault="002E7489" w:rsidP="002E7489">
      <w:pPr>
        <w:jc w:val="center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 о классификации товара*</w:t>
      </w:r>
    </w:p>
    <w:p w:rsidR="002E7489" w:rsidRPr="001A6AAD" w:rsidRDefault="002E7489" w:rsidP="002E7489">
      <w:pPr>
        <w:jc w:val="both"/>
        <w:rPr>
          <w:rFonts w:eastAsia="Times New Roman"/>
          <w:spacing w:val="2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E7489" w:rsidRPr="001A6AAD" w:rsidTr="004D7077">
        <w:trPr>
          <w:trHeight w:val="1116"/>
        </w:trPr>
        <w:tc>
          <w:tcPr>
            <w:tcW w:w="9639" w:type="dxa"/>
          </w:tcPr>
          <w:p w:rsidR="002E7489" w:rsidRPr="001A6AAD" w:rsidRDefault="002E7489" w:rsidP="004D7077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1. Заявитель (фамилия, имя, отчество (при его наличии) или наименование организации, юридический адрес, бизнес-идентификационный номер/индивидуальный идентификационный номер)</w:t>
            </w:r>
          </w:p>
          <w:p w:rsidR="002E7489" w:rsidRPr="001A6AAD" w:rsidRDefault="002E7489" w:rsidP="004D7077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2E7489" w:rsidRPr="001A6AAD" w:rsidTr="004D7077">
        <w:trPr>
          <w:trHeight w:val="554"/>
        </w:trPr>
        <w:tc>
          <w:tcPr>
            <w:tcW w:w="9639" w:type="dxa"/>
          </w:tcPr>
          <w:p w:rsidR="002E7489" w:rsidRPr="001A6AAD" w:rsidRDefault="002E7489" w:rsidP="004D7077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2. Наименование товара (фирменное наименование (товарный знак)</w:t>
            </w:r>
          </w:p>
          <w:p w:rsidR="002E7489" w:rsidRPr="001A6AAD" w:rsidRDefault="002E7489" w:rsidP="004D7077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2E7489" w:rsidRPr="001A6AAD" w:rsidTr="004D7077">
        <w:trPr>
          <w:trHeight w:val="583"/>
        </w:trPr>
        <w:tc>
          <w:tcPr>
            <w:tcW w:w="9639" w:type="dxa"/>
          </w:tcPr>
          <w:p w:rsidR="002E7489" w:rsidRPr="001A6AAD" w:rsidRDefault="002E7489" w:rsidP="004D7077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3. Представленные приложения и образцы, способствующие классификации товара**</w:t>
            </w:r>
          </w:p>
          <w:p w:rsidR="002E7489" w:rsidRPr="001A6AAD" w:rsidRDefault="002E7489" w:rsidP="004D7077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2E7489" w:rsidRPr="001A6AAD" w:rsidTr="004D7077">
        <w:trPr>
          <w:trHeight w:val="834"/>
        </w:trPr>
        <w:tc>
          <w:tcPr>
            <w:tcW w:w="9639" w:type="dxa"/>
          </w:tcPr>
          <w:p w:rsidR="002E7489" w:rsidRPr="001A6AAD" w:rsidRDefault="002E7489" w:rsidP="004D7077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4. Сведения об уплате таможенного сбора за принятие предварительного решения о классификации товара (номер и дата)</w:t>
            </w:r>
          </w:p>
          <w:p w:rsidR="002E7489" w:rsidRPr="001A6AAD" w:rsidRDefault="002E7489" w:rsidP="004D7077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2E7489" w:rsidRPr="001A6AAD" w:rsidTr="004D7077">
        <w:trPr>
          <w:trHeight w:val="1386"/>
        </w:trPr>
        <w:tc>
          <w:tcPr>
            <w:tcW w:w="9639" w:type="dxa"/>
          </w:tcPr>
          <w:p w:rsidR="002E7489" w:rsidRPr="001A6AAD" w:rsidRDefault="002E7489" w:rsidP="004D7077">
            <w:pPr>
              <w:tabs>
                <w:tab w:val="left" w:pos="426"/>
              </w:tabs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5. Код товара в соответствии с Товарной номенклатурой внешнеэкономической деятельности Евразийского экономического союза, предлагаемый заявителем (при отсутствии такой информации графа не заполняется)</w:t>
            </w:r>
          </w:p>
          <w:p w:rsidR="002E7489" w:rsidRPr="001A6AAD" w:rsidRDefault="002E7489" w:rsidP="004D7077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2E7489" w:rsidRPr="001A6AAD" w:rsidTr="004D7077">
        <w:trPr>
          <w:trHeight w:val="554"/>
        </w:trPr>
        <w:tc>
          <w:tcPr>
            <w:tcW w:w="9639" w:type="dxa"/>
          </w:tcPr>
          <w:p w:rsidR="002E7489" w:rsidRPr="001A6AAD" w:rsidRDefault="002E7489" w:rsidP="004D7077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D51B4" wp14:editId="4B24222F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235585</wp:posOffset>
                      </wp:positionV>
                      <wp:extent cx="142875" cy="149860"/>
                      <wp:effectExtent l="0" t="0" r="28575" b="21590"/>
                      <wp:wrapNone/>
                      <wp:docPr id="266" name="Прямоугольник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7829" id="Прямоугольник 266" o:spid="_x0000_s1026" style="position:absolute;margin-left:368.95pt;margin-top:18.55pt;width:11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" fillcolor="window" strokecolor="windowText" strokeweight=".5pt"/>
                  </w:pict>
                </mc:Fallback>
              </mc:AlternateContent>
            </w: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03CF7" wp14:editId="6F6FAC0A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236699</wp:posOffset>
                      </wp:positionV>
                      <wp:extent cx="142875" cy="149860"/>
                      <wp:effectExtent l="0" t="0" r="28575" b="21590"/>
                      <wp:wrapNone/>
                      <wp:docPr id="267" name="Прямо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9C4A" id="Прямоугольник 267" o:spid="_x0000_s1026" style="position:absolute;margin-left:319.85pt;margin-top:18.65pt;width:11.2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" fillcolor="window" strokecolor="windowText" strokeweight=".5pt"/>
                  </w:pict>
                </mc:Fallback>
              </mc:AlternateContent>
            </w:r>
            <w:r w:rsidRPr="001A6AAD">
              <w:rPr>
                <w:rFonts w:eastAsia="Times New Roman"/>
                <w:spacing w:val="2"/>
                <w:sz w:val="28"/>
                <w:szCs w:val="28"/>
              </w:rPr>
              <w:t>6. Подавалось ли ранее вами заявление на предварительное решение об идентичных или подобных товарах?                      Да       Нет</w:t>
            </w:r>
          </w:p>
        </w:tc>
      </w:tr>
      <w:tr w:rsidR="002E7489" w:rsidRPr="001A6AAD" w:rsidTr="004D7077">
        <w:trPr>
          <w:trHeight w:val="563"/>
        </w:trPr>
        <w:tc>
          <w:tcPr>
            <w:tcW w:w="9639" w:type="dxa"/>
          </w:tcPr>
          <w:p w:rsidR="002E7489" w:rsidRPr="001A6AAD" w:rsidRDefault="002E7489" w:rsidP="004D7077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7. Я заявляю, что вся информация, заявленная по данной форме и приложения к заявлению являются правдивыми, точными и достоверными</w:t>
            </w:r>
          </w:p>
        </w:tc>
      </w:tr>
      <w:tr w:rsidR="002E7489" w:rsidRPr="001A6AAD" w:rsidTr="004D7077">
        <w:trPr>
          <w:trHeight w:val="270"/>
        </w:trPr>
        <w:tc>
          <w:tcPr>
            <w:tcW w:w="9639" w:type="dxa"/>
          </w:tcPr>
          <w:p w:rsidR="002E7489" w:rsidRPr="001A6AAD" w:rsidRDefault="002E7489" w:rsidP="004D7077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8. Подпись заявителя:</w:t>
            </w:r>
          </w:p>
        </w:tc>
      </w:tr>
      <w:tr w:rsidR="002E7489" w:rsidRPr="001A6AAD" w:rsidTr="004D7077">
        <w:trPr>
          <w:trHeight w:val="282"/>
        </w:trPr>
        <w:tc>
          <w:tcPr>
            <w:tcW w:w="9639" w:type="dxa"/>
          </w:tcPr>
          <w:p w:rsidR="002E7489" w:rsidRPr="001A6AAD" w:rsidRDefault="002E7489" w:rsidP="004D7077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9. Дата:</w:t>
            </w:r>
          </w:p>
        </w:tc>
      </w:tr>
      <w:tr w:rsidR="002E7489" w:rsidRPr="001A6AAD" w:rsidTr="004D7077">
        <w:trPr>
          <w:trHeight w:val="282"/>
        </w:trPr>
        <w:tc>
          <w:tcPr>
            <w:tcW w:w="9639" w:type="dxa"/>
          </w:tcPr>
          <w:p w:rsidR="002E7489" w:rsidRPr="001A6AAD" w:rsidRDefault="002E7489" w:rsidP="004D7077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10. Телефон:                       Факс:                         Электронная почта:</w:t>
            </w:r>
          </w:p>
        </w:tc>
      </w:tr>
    </w:tbl>
    <w:p w:rsidR="002E7489" w:rsidRPr="001A6AAD" w:rsidRDefault="002E7489" w:rsidP="002E7489">
      <w:pPr>
        <w:ind w:firstLine="709"/>
        <w:jc w:val="both"/>
        <w:rPr>
          <w:rFonts w:eastAsia="Times New Roman"/>
          <w:spacing w:val="2"/>
        </w:rPr>
      </w:pPr>
      <w:r w:rsidRPr="001A6AAD">
        <w:rPr>
          <w:rFonts w:eastAsia="Times New Roman"/>
          <w:spacing w:val="2"/>
        </w:rPr>
        <w:t>* Данное заявление подается в виде электронного документа, удостоверенного электронной цифровой подписью заявителя с приложением сканированных копий документов в соответствии с пунктом 2 статьи 45 Кодекса Республики Казахстан «О таможенном регулировании в Республике Казахстан» или документа на бумажном носителе.</w:t>
      </w:r>
    </w:p>
    <w:p w:rsidR="002E7489" w:rsidRPr="001A6AAD" w:rsidRDefault="002E7489" w:rsidP="002E7489">
      <w:pPr>
        <w:ind w:firstLine="709"/>
        <w:jc w:val="both"/>
        <w:rPr>
          <w:rFonts w:eastAsia="Times New Roman"/>
          <w:spacing w:val="2"/>
        </w:rPr>
      </w:pPr>
      <w:r w:rsidRPr="001A6AAD">
        <w:rPr>
          <w:rFonts w:eastAsia="Times New Roman"/>
          <w:spacing w:val="2"/>
        </w:rPr>
        <w:t>В случае сбоя или до введения информационной системы органа государственных доходов заявление подается на бумажном носителе.</w:t>
      </w:r>
    </w:p>
    <w:p w:rsidR="002E7489" w:rsidRPr="001A6AAD" w:rsidRDefault="002E7489" w:rsidP="002E7489">
      <w:pPr>
        <w:ind w:firstLine="709"/>
        <w:jc w:val="both"/>
      </w:pPr>
      <w:r w:rsidRPr="001A6AAD">
        <w:rPr>
          <w:rFonts w:eastAsia="Times New Roman"/>
          <w:spacing w:val="2"/>
        </w:rPr>
        <w:t>** В данной графе указывается перечень документов, которые прилагаются к заявлению в соответствии с пунктом 2 статьи 45 Кодекса Республики Казахстан «О таможенном регулировании в Республике Казахстан</w:t>
      </w:r>
    </w:p>
    <w:p w:rsidR="002E7489" w:rsidRPr="001A6AAD" w:rsidRDefault="002E7489" w:rsidP="002E7489">
      <w:pPr>
        <w:ind w:left="4536"/>
        <w:jc w:val="center"/>
        <w:rPr>
          <w:sz w:val="28"/>
          <w:szCs w:val="28"/>
        </w:rPr>
      </w:pPr>
    </w:p>
    <w:p w:rsidR="002E7489" w:rsidRPr="001A6AAD" w:rsidRDefault="002E7489" w:rsidP="002E7489">
      <w:pPr>
        <w:ind w:left="4536"/>
        <w:jc w:val="center"/>
        <w:rPr>
          <w:sz w:val="24"/>
          <w:szCs w:val="24"/>
        </w:rPr>
      </w:pPr>
    </w:p>
    <w:p w:rsidR="002E7489" w:rsidRPr="001A6AAD" w:rsidRDefault="002E7489" w:rsidP="002E7489">
      <w:pPr>
        <w:ind w:left="4536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Приложение 2</w:t>
      </w:r>
    </w:p>
    <w:p w:rsidR="002E7489" w:rsidRPr="001A6AAD" w:rsidRDefault="002E7489" w:rsidP="002E7489">
      <w:pPr>
        <w:ind w:left="4536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к стандарту государственной услуги</w:t>
      </w:r>
    </w:p>
    <w:p w:rsidR="002E7489" w:rsidRPr="001A6AAD" w:rsidRDefault="002E7489" w:rsidP="002E7489">
      <w:pPr>
        <w:ind w:left="4536"/>
        <w:jc w:val="center"/>
        <w:rPr>
          <w:color w:val="000000"/>
          <w:sz w:val="24"/>
          <w:szCs w:val="24"/>
        </w:rPr>
      </w:pPr>
      <w:r w:rsidRPr="001A6AAD">
        <w:rPr>
          <w:sz w:val="24"/>
          <w:szCs w:val="24"/>
        </w:rPr>
        <w:t>«</w:t>
      </w:r>
      <w:r w:rsidRPr="001A6AAD">
        <w:rPr>
          <w:rFonts w:eastAsia="Times New Roman"/>
          <w:spacing w:val="2"/>
          <w:sz w:val="24"/>
          <w:szCs w:val="24"/>
        </w:rPr>
        <w:t>Принятия предварительного решения о классификации товара</w:t>
      </w:r>
      <w:r w:rsidRPr="001A6AAD">
        <w:rPr>
          <w:sz w:val="24"/>
          <w:szCs w:val="24"/>
        </w:rPr>
        <w:t>»</w:t>
      </w:r>
    </w:p>
    <w:p w:rsidR="002E7489" w:rsidRPr="001A6AAD" w:rsidRDefault="002E7489" w:rsidP="002E7489">
      <w:pPr>
        <w:ind w:left="3119" w:right="-2"/>
        <w:jc w:val="both"/>
        <w:textAlignment w:val="center"/>
        <w:rPr>
          <w:sz w:val="28"/>
          <w:szCs w:val="28"/>
        </w:rPr>
      </w:pPr>
    </w:p>
    <w:p w:rsidR="002E7489" w:rsidRPr="001A6AAD" w:rsidRDefault="002E7489" w:rsidP="002E7489">
      <w:pPr>
        <w:ind w:left="4678" w:right="-2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(Фамилия, имя, отчество (далее – ФИО) (при его наличии)), либо наименование организации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)</w:t>
      </w:r>
    </w:p>
    <w:p w:rsidR="002E7489" w:rsidRPr="001A6AAD" w:rsidRDefault="002E7489" w:rsidP="002E7489">
      <w:pPr>
        <w:ind w:left="4678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________________________________</w:t>
      </w:r>
    </w:p>
    <w:p w:rsidR="002E7489" w:rsidRPr="001A6AAD" w:rsidRDefault="002E7489" w:rsidP="002E7489">
      <w:pPr>
        <w:ind w:left="4678" w:right="840"/>
        <w:jc w:val="center"/>
        <w:textAlignment w:val="center"/>
        <w:rPr>
          <w:sz w:val="24"/>
          <w:szCs w:val="24"/>
        </w:rPr>
      </w:pPr>
      <w:r w:rsidRPr="001A6AAD">
        <w:rPr>
          <w:sz w:val="24"/>
          <w:szCs w:val="24"/>
        </w:rPr>
        <w:t xml:space="preserve">(адрес </w:t>
      </w:r>
      <w:proofErr w:type="spellStart"/>
      <w:r w:rsidRPr="001A6AAD">
        <w:rPr>
          <w:sz w:val="24"/>
          <w:szCs w:val="24"/>
        </w:rPr>
        <w:t>услугополучателя</w:t>
      </w:r>
      <w:proofErr w:type="spellEnd"/>
      <w:r w:rsidRPr="001A6AAD">
        <w:rPr>
          <w:sz w:val="24"/>
          <w:szCs w:val="24"/>
        </w:rPr>
        <w:t>)</w:t>
      </w:r>
    </w:p>
    <w:p w:rsidR="002E7489" w:rsidRPr="001A6AAD" w:rsidRDefault="002E7489" w:rsidP="002E7489">
      <w:pPr>
        <w:ind w:right="840"/>
        <w:jc w:val="both"/>
        <w:textAlignment w:val="center"/>
        <w:rPr>
          <w:sz w:val="28"/>
          <w:szCs w:val="28"/>
        </w:rPr>
      </w:pPr>
    </w:p>
    <w:p w:rsidR="002E7489" w:rsidRPr="001A6AAD" w:rsidRDefault="002E7489" w:rsidP="002E7489">
      <w:pPr>
        <w:ind w:right="840"/>
        <w:jc w:val="both"/>
        <w:textAlignment w:val="center"/>
        <w:rPr>
          <w:sz w:val="28"/>
          <w:szCs w:val="28"/>
        </w:rPr>
      </w:pPr>
    </w:p>
    <w:p w:rsidR="002E7489" w:rsidRPr="001A6AAD" w:rsidRDefault="002E7489" w:rsidP="002E7489">
      <w:pPr>
        <w:jc w:val="center"/>
        <w:textAlignment w:val="center"/>
        <w:outlineLvl w:val="0"/>
        <w:rPr>
          <w:bCs/>
          <w:sz w:val="28"/>
          <w:szCs w:val="28"/>
        </w:rPr>
      </w:pPr>
      <w:r w:rsidRPr="001A6AAD">
        <w:rPr>
          <w:bCs/>
          <w:sz w:val="28"/>
          <w:szCs w:val="28"/>
        </w:rPr>
        <w:t xml:space="preserve">Расписка </w:t>
      </w:r>
    </w:p>
    <w:p w:rsidR="002E7489" w:rsidRPr="001A6AAD" w:rsidRDefault="002E7489" w:rsidP="002E7489">
      <w:pPr>
        <w:jc w:val="center"/>
        <w:textAlignment w:val="center"/>
        <w:rPr>
          <w:sz w:val="28"/>
          <w:szCs w:val="28"/>
        </w:rPr>
      </w:pPr>
      <w:r w:rsidRPr="001A6AAD">
        <w:rPr>
          <w:bCs/>
          <w:sz w:val="28"/>
          <w:szCs w:val="28"/>
        </w:rPr>
        <w:t>об отказе в приеме документов</w:t>
      </w:r>
    </w:p>
    <w:p w:rsidR="002E7489" w:rsidRPr="001A6AAD" w:rsidRDefault="002E7489" w:rsidP="002E7489">
      <w:pPr>
        <w:jc w:val="both"/>
        <w:textAlignment w:val="center"/>
        <w:rPr>
          <w:sz w:val="28"/>
          <w:szCs w:val="28"/>
        </w:rPr>
      </w:pPr>
    </w:p>
    <w:p w:rsidR="002E7489" w:rsidRPr="001A6AAD" w:rsidRDefault="002E7489" w:rsidP="002E7489">
      <w:pPr>
        <w:ind w:firstLine="709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Руководствуясь пунктом 2 статьи 20 Закона Республики Казахстан </w:t>
      </w:r>
      <w:r w:rsidRPr="001A6AAD">
        <w:rPr>
          <w:sz w:val="28"/>
          <w:szCs w:val="28"/>
        </w:rPr>
        <w:br/>
        <w:t>от 15 апреля 2013 года «О государственных услугах», отдел №__ филиала Государственная корпорация «Правительство для граждан» (указать адрес) отказывает в приеме документов на оказание государственной услуги «</w:t>
      </w:r>
      <w:r w:rsidRPr="001A6AAD">
        <w:rPr>
          <w:rFonts w:eastAsia="Times New Roman"/>
          <w:spacing w:val="2"/>
          <w:sz w:val="28"/>
          <w:szCs w:val="28"/>
        </w:rPr>
        <w:t>Принятия предварительного решения о классификации товара</w:t>
      </w:r>
      <w:r w:rsidRPr="001A6AAD">
        <w:rPr>
          <w:sz w:val="28"/>
          <w:szCs w:val="28"/>
        </w:rPr>
        <w:t>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2E7489" w:rsidRPr="001A6AAD" w:rsidRDefault="002E7489" w:rsidP="002E7489">
      <w:pPr>
        <w:ind w:firstLine="709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Наименование отсутствующих документов:</w:t>
      </w:r>
    </w:p>
    <w:p w:rsidR="002E7489" w:rsidRPr="001A6AAD" w:rsidRDefault="002E7489" w:rsidP="002E7489">
      <w:pPr>
        <w:pStyle w:val="1"/>
        <w:ind w:left="0" w:firstLine="709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1A6AAD">
        <w:rPr>
          <w:rFonts w:ascii="Times New Roman" w:hAnsi="Times New Roman"/>
          <w:sz w:val="28"/>
          <w:szCs w:val="28"/>
        </w:rPr>
        <w:t>1)________________________________________;</w:t>
      </w:r>
    </w:p>
    <w:p w:rsidR="002E7489" w:rsidRPr="001A6AAD" w:rsidRDefault="002E7489" w:rsidP="002E7489">
      <w:pPr>
        <w:pStyle w:val="1"/>
        <w:ind w:left="0" w:firstLine="709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1A6AAD">
        <w:rPr>
          <w:rFonts w:ascii="Times New Roman" w:hAnsi="Times New Roman"/>
          <w:sz w:val="28"/>
          <w:szCs w:val="28"/>
        </w:rPr>
        <w:t>2) ________________________________________;</w:t>
      </w:r>
    </w:p>
    <w:p w:rsidR="002E7489" w:rsidRPr="001A6AAD" w:rsidRDefault="002E7489" w:rsidP="002E7489">
      <w:pPr>
        <w:pStyle w:val="1"/>
        <w:ind w:left="0" w:firstLine="709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1A6AAD">
        <w:rPr>
          <w:rFonts w:ascii="Times New Roman" w:hAnsi="Times New Roman"/>
          <w:sz w:val="28"/>
          <w:szCs w:val="28"/>
        </w:rPr>
        <w:t>3)….</w:t>
      </w:r>
    </w:p>
    <w:p w:rsidR="002E7489" w:rsidRPr="001A6AAD" w:rsidRDefault="002E7489" w:rsidP="002E7489">
      <w:pPr>
        <w:pStyle w:val="1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1A6AAD">
        <w:rPr>
          <w:rFonts w:ascii="Times New Roman" w:hAnsi="Times New Roman"/>
          <w:sz w:val="28"/>
          <w:szCs w:val="28"/>
        </w:rPr>
        <w:t xml:space="preserve">Настоящая расписка составлена в 2 экземплярах, по одному для каждой стороны. </w:t>
      </w:r>
    </w:p>
    <w:p w:rsidR="002E7489" w:rsidRPr="001A6AAD" w:rsidRDefault="002E7489" w:rsidP="002E7489">
      <w:pPr>
        <w:ind w:firstLine="709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 </w:t>
      </w:r>
    </w:p>
    <w:p w:rsidR="002E7489" w:rsidRPr="001A6AAD" w:rsidRDefault="002E7489" w:rsidP="002E7489">
      <w:pPr>
        <w:jc w:val="both"/>
        <w:textAlignment w:val="center"/>
        <w:rPr>
          <w:sz w:val="28"/>
          <w:szCs w:val="28"/>
        </w:rPr>
      </w:pPr>
    </w:p>
    <w:p w:rsidR="002E7489" w:rsidRPr="001A6AAD" w:rsidRDefault="002E7489" w:rsidP="002E7489">
      <w:pPr>
        <w:jc w:val="center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Ф.И.О (при его </w:t>
      </w:r>
      <w:proofErr w:type="gramStart"/>
      <w:r w:rsidRPr="001A6AAD">
        <w:rPr>
          <w:sz w:val="28"/>
          <w:szCs w:val="28"/>
        </w:rPr>
        <w:t>наличии)  (</w:t>
      </w:r>
      <w:proofErr w:type="gramEnd"/>
      <w:r w:rsidRPr="001A6AAD">
        <w:rPr>
          <w:sz w:val="28"/>
          <w:szCs w:val="28"/>
        </w:rPr>
        <w:t xml:space="preserve">работника Государственной корпорации) </w:t>
      </w:r>
      <w:r w:rsidRPr="001A6AAD">
        <w:rPr>
          <w:sz w:val="28"/>
          <w:szCs w:val="28"/>
        </w:rPr>
        <w:tab/>
      </w:r>
      <w:r w:rsidRPr="001A6AAD">
        <w:rPr>
          <w:sz w:val="28"/>
          <w:szCs w:val="28"/>
        </w:rPr>
        <w:tab/>
      </w:r>
      <w:r w:rsidRPr="001A6AAD">
        <w:rPr>
          <w:sz w:val="28"/>
          <w:szCs w:val="28"/>
        </w:rPr>
        <w:tab/>
      </w:r>
      <w:r w:rsidRPr="001A6AAD">
        <w:rPr>
          <w:sz w:val="28"/>
          <w:szCs w:val="28"/>
        </w:rPr>
        <w:tab/>
      </w:r>
      <w:r w:rsidRPr="001A6AAD">
        <w:rPr>
          <w:sz w:val="28"/>
          <w:szCs w:val="28"/>
        </w:rPr>
        <w:tab/>
      </w:r>
      <w:r w:rsidRPr="001A6AAD">
        <w:rPr>
          <w:sz w:val="28"/>
          <w:szCs w:val="28"/>
        </w:rPr>
        <w:tab/>
        <w:t>(подпись)</w:t>
      </w:r>
      <w:r w:rsidRPr="001A6AAD">
        <w:rPr>
          <w:sz w:val="28"/>
          <w:szCs w:val="28"/>
        </w:rPr>
        <w:tab/>
      </w:r>
    </w:p>
    <w:p w:rsidR="002E7489" w:rsidRPr="001A6AAD" w:rsidRDefault="002E7489" w:rsidP="002E7489">
      <w:pPr>
        <w:jc w:val="both"/>
        <w:textAlignment w:val="center"/>
        <w:rPr>
          <w:sz w:val="28"/>
          <w:szCs w:val="28"/>
        </w:rPr>
      </w:pPr>
    </w:p>
    <w:p w:rsidR="002E7489" w:rsidRPr="001A6AAD" w:rsidRDefault="002E7489" w:rsidP="002E7489">
      <w:pPr>
        <w:jc w:val="both"/>
        <w:textAlignment w:val="center"/>
        <w:rPr>
          <w:sz w:val="28"/>
          <w:szCs w:val="28"/>
        </w:rPr>
      </w:pPr>
    </w:p>
    <w:p w:rsidR="002E7489" w:rsidRPr="001A6AAD" w:rsidRDefault="002E7489" w:rsidP="002E7489">
      <w:pPr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Исполнитель: Ф.И.О (при его наличии</w:t>
      </w:r>
      <w:proofErr w:type="gramStart"/>
      <w:r w:rsidRPr="001A6AAD">
        <w:rPr>
          <w:sz w:val="28"/>
          <w:szCs w:val="28"/>
        </w:rPr>
        <w:t>)._</w:t>
      </w:r>
      <w:proofErr w:type="gramEnd"/>
      <w:r w:rsidRPr="001A6AAD">
        <w:rPr>
          <w:sz w:val="28"/>
          <w:szCs w:val="28"/>
        </w:rPr>
        <w:t>____________</w:t>
      </w:r>
    </w:p>
    <w:p w:rsidR="002E7489" w:rsidRPr="001A6AAD" w:rsidRDefault="002E7489" w:rsidP="002E7489">
      <w:pPr>
        <w:jc w:val="both"/>
        <w:rPr>
          <w:sz w:val="28"/>
          <w:szCs w:val="28"/>
        </w:rPr>
      </w:pPr>
      <w:r w:rsidRPr="001A6AAD">
        <w:rPr>
          <w:sz w:val="28"/>
          <w:szCs w:val="28"/>
        </w:rPr>
        <w:t>Телефон __________</w:t>
      </w:r>
    </w:p>
    <w:p w:rsidR="002E7489" w:rsidRPr="001A6AAD" w:rsidRDefault="002E7489" w:rsidP="002E7489">
      <w:pPr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Получил: Ф.И.О (при его наличии).   / подпись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</w:p>
    <w:p w:rsidR="002E7489" w:rsidRPr="001A6AAD" w:rsidRDefault="002E7489" w:rsidP="002E7489">
      <w:pPr>
        <w:jc w:val="both"/>
        <w:textAlignment w:val="center"/>
        <w:rPr>
          <w:sz w:val="28"/>
          <w:szCs w:val="28"/>
        </w:rPr>
      </w:pPr>
    </w:p>
    <w:p w:rsidR="002E7489" w:rsidRPr="001A6AAD" w:rsidRDefault="002E7489" w:rsidP="002E7489">
      <w:pPr>
        <w:jc w:val="both"/>
        <w:textAlignment w:val="center"/>
      </w:pPr>
      <w:r w:rsidRPr="001A6AAD">
        <w:rPr>
          <w:sz w:val="28"/>
          <w:szCs w:val="28"/>
        </w:rPr>
        <w:t>«___» _________ 20__ год</w:t>
      </w:r>
    </w:p>
    <w:p w:rsidR="002E7489" w:rsidRPr="001A6AAD" w:rsidRDefault="002E7489" w:rsidP="002E7489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2E7489" w:rsidRPr="001A6AAD" w:rsidRDefault="002E7489" w:rsidP="002E7489"/>
    <w:p w:rsidR="002E7489" w:rsidRPr="001A6AAD" w:rsidRDefault="002E7489" w:rsidP="002E7489">
      <w:pPr>
        <w:ind w:left="5664"/>
        <w:jc w:val="center"/>
        <w:rPr>
          <w:sz w:val="24"/>
          <w:szCs w:val="24"/>
        </w:rPr>
      </w:pPr>
    </w:p>
    <w:p w:rsidR="002E7489" w:rsidRPr="001A6AAD" w:rsidRDefault="002E7489" w:rsidP="002E7489">
      <w:pPr>
        <w:ind w:left="5664"/>
        <w:jc w:val="center"/>
        <w:rPr>
          <w:sz w:val="24"/>
          <w:szCs w:val="24"/>
        </w:rPr>
      </w:pPr>
    </w:p>
    <w:p w:rsidR="005A40D7" w:rsidRPr="002E7489" w:rsidRDefault="005A40D7" w:rsidP="002E7489">
      <w:bookmarkStart w:id="0" w:name="_GoBack"/>
      <w:bookmarkEnd w:id="0"/>
    </w:p>
    <w:sectPr w:rsidR="005A40D7" w:rsidRPr="002E7489" w:rsidSect="0093481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42BC"/>
    <w:multiLevelType w:val="hybridMultilevel"/>
    <w:tmpl w:val="D97E544C"/>
    <w:lvl w:ilvl="0" w:tplc="C904241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7"/>
    <w:rsid w:val="002023B6"/>
    <w:rsid w:val="002E7489"/>
    <w:rsid w:val="005A40D7"/>
    <w:rsid w:val="009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4C012-043E-453A-BEF0-795F3EE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17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4817"/>
    <w:pPr>
      <w:ind w:left="720"/>
      <w:contextualSpacing/>
    </w:pPr>
  </w:style>
  <w:style w:type="paragraph" w:customStyle="1" w:styleId="1">
    <w:name w:val="Абзац списка1"/>
    <w:basedOn w:val="a"/>
    <w:rsid w:val="00934817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0">
    <w:name w:val="s0"/>
    <w:basedOn w:val="a0"/>
    <w:uiPriority w:val="99"/>
    <w:rsid w:val="002E74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 Spacing"/>
    <w:uiPriority w:val="1"/>
    <w:qFormat/>
    <w:rsid w:val="002E7489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E748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E748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Динара Ботанова</cp:lastModifiedBy>
  <cp:revision>3</cp:revision>
  <dcterms:created xsi:type="dcterms:W3CDTF">2017-07-13T05:46:00Z</dcterms:created>
  <dcterms:modified xsi:type="dcterms:W3CDTF">2019-01-21T04:21:00Z</dcterms:modified>
</cp:coreProperties>
</file>