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F82035" w:rsidRDefault="002370B1" w:rsidP="00F8203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B22BC0" w:rsidRPr="00D03F8F">
        <w:rPr>
          <w:rFonts w:ascii="Times New Roman" w:hAnsi="Times New Roman"/>
          <w:sz w:val="28"/>
          <w:szCs w:val="28"/>
        </w:rPr>
        <w:t>5</w:t>
      </w:r>
      <w:r w:rsidRPr="00CA4E29">
        <w:rPr>
          <w:rFonts w:ascii="Times New Roman" w:hAnsi="Times New Roman"/>
          <w:sz w:val="28"/>
          <w:szCs w:val="28"/>
          <w:lang w:val="kk-KZ"/>
        </w:rPr>
        <w:t xml:space="preserve"> жылғы «</w:t>
      </w:r>
      <w:r w:rsidR="00F82035">
        <w:rPr>
          <w:rFonts w:ascii="Times New Roman" w:hAnsi="Times New Roman"/>
          <w:sz w:val="28"/>
          <w:szCs w:val="28"/>
          <w:lang w:val="en-US"/>
        </w:rPr>
        <w:t>27</w:t>
      </w:r>
      <w:r w:rsidRPr="00CA4E29">
        <w:rPr>
          <w:rFonts w:ascii="Times New Roman" w:hAnsi="Times New Roman"/>
          <w:sz w:val="28"/>
          <w:szCs w:val="28"/>
          <w:lang w:val="kk-KZ"/>
        </w:rPr>
        <w:t>»</w:t>
      </w:r>
      <w:r w:rsidR="00F82035">
        <w:rPr>
          <w:rFonts w:ascii="Times New Roman" w:hAnsi="Times New Roman"/>
          <w:sz w:val="28"/>
          <w:szCs w:val="28"/>
          <w:lang w:val="en-US"/>
        </w:rPr>
        <w:t xml:space="preserve"> </w:t>
      </w:r>
      <w:r w:rsidR="00F82035" w:rsidRPr="00DC3A47">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F82035" w:rsidRPr="00BC3C73">
        <w:rPr>
          <w:rFonts w:ascii="Times New Roman" w:hAnsi="Times New Roman"/>
          <w:sz w:val="28"/>
          <w:szCs w:val="28"/>
          <w:lang w:val="kk-KZ"/>
        </w:rPr>
        <w:t>284</w:t>
      </w:r>
      <w:r w:rsidR="003851AE">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BC3C73" w:rsidRDefault="00905932" w:rsidP="008404CE">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422FC">
        <w:rPr>
          <w:rFonts w:ascii="Times New Roman" w:hAnsi="Times New Roman"/>
          <w:sz w:val="28"/>
          <w:szCs w:val="28"/>
          <w:lang w:val="kk-KZ"/>
        </w:rPr>
        <w:t>3</w:t>
      </w:r>
      <w:r w:rsidR="004B190B">
        <w:rPr>
          <w:rFonts w:ascii="Times New Roman" w:hAnsi="Times New Roman"/>
          <w:sz w:val="28"/>
          <w:szCs w:val="28"/>
          <w:lang w:val="kk-KZ"/>
        </w:rPr>
        <w:t>–</w:t>
      </w:r>
      <w:r w:rsidR="002370B1">
        <w:rPr>
          <w:rFonts w:ascii="Times New Roman" w:hAnsi="Times New Roman"/>
          <w:sz w:val="28"/>
          <w:szCs w:val="28"/>
          <w:lang w:val="kk-KZ"/>
        </w:rPr>
        <w:t>қосымша</w:t>
      </w:r>
    </w:p>
    <w:p w:rsidR="008404CE" w:rsidRPr="00B22BC0" w:rsidRDefault="008404CE" w:rsidP="008404CE">
      <w:pPr>
        <w:spacing w:after="0" w:line="240" w:lineRule="auto"/>
        <w:ind w:left="4536"/>
        <w:jc w:val="center"/>
        <w:rPr>
          <w:rFonts w:ascii="Times New Roman" w:hAnsi="Times New Roman"/>
          <w:sz w:val="28"/>
          <w:szCs w:val="28"/>
          <w:lang w:val="kk-KZ"/>
        </w:rPr>
      </w:pPr>
    </w:p>
    <w:p w:rsidR="008404CE" w:rsidRPr="00B22BC0" w:rsidRDefault="008404CE" w:rsidP="008404CE">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4422FC" w:rsidRPr="004422FC">
        <w:rPr>
          <w:rFonts w:ascii="Times New Roman" w:hAnsi="Times New Roman"/>
          <w:b/>
          <w:sz w:val="28"/>
          <w:szCs w:val="28"/>
          <w:lang w:val="kk-KZ"/>
        </w:rPr>
        <w:t>Тауарларды кедендік тазарту</w:t>
      </w:r>
      <w:r w:rsidRPr="006809F5">
        <w:rPr>
          <w:rFonts w:ascii="Times New Roman" w:hAnsi="Times New Roman"/>
          <w:b/>
          <w:sz w:val="28"/>
          <w:szCs w:val="28"/>
          <w:lang w:val="kk-KZ"/>
        </w:rPr>
        <w:t>»</w:t>
      </w:r>
    </w:p>
    <w:p w:rsidR="002370B1" w:rsidRPr="004B190B" w:rsidRDefault="001E1B9D" w:rsidP="008404CE">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8404CE" w:rsidRPr="004B190B" w:rsidRDefault="008404CE" w:rsidP="008404CE">
      <w:pPr>
        <w:spacing w:after="0" w:line="240" w:lineRule="auto"/>
        <w:jc w:val="center"/>
        <w:rPr>
          <w:rFonts w:ascii="Times New Roman" w:hAnsi="Times New Roman"/>
          <w:b/>
          <w:sz w:val="28"/>
          <w:szCs w:val="28"/>
          <w:lang w:val="kk-KZ"/>
        </w:rPr>
      </w:pPr>
    </w:p>
    <w:p w:rsidR="001E1B9D" w:rsidRPr="008404CE" w:rsidRDefault="001E1B9D" w:rsidP="008404CE">
      <w:pPr>
        <w:pStyle w:val="a8"/>
        <w:numPr>
          <w:ilvl w:val="0"/>
          <w:numId w:val="1"/>
        </w:numPr>
        <w:jc w:val="center"/>
        <w:rPr>
          <w:rFonts w:ascii="Times New Roman" w:hAnsi="Times New Roman"/>
          <w:b/>
          <w:sz w:val="28"/>
          <w:szCs w:val="28"/>
          <w:lang w:val="en-US"/>
        </w:rPr>
      </w:pPr>
      <w:r w:rsidRPr="008404CE">
        <w:rPr>
          <w:rFonts w:ascii="Times New Roman" w:hAnsi="Times New Roman"/>
          <w:b/>
          <w:sz w:val="28"/>
          <w:szCs w:val="28"/>
          <w:lang w:val="kk-KZ"/>
        </w:rPr>
        <w:t>Жалпы ережелер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1. </w:t>
      </w:r>
      <w:r>
        <w:rPr>
          <w:rFonts w:ascii="Times New Roman" w:hAnsi="Times New Roman"/>
          <w:sz w:val="28"/>
          <w:szCs w:val="28"/>
          <w:lang w:val="kk-KZ"/>
        </w:rPr>
        <w:t>«</w:t>
      </w:r>
      <w:r w:rsidRPr="00291EC5">
        <w:rPr>
          <w:rFonts w:ascii="Times New Roman" w:hAnsi="Times New Roman"/>
          <w:sz w:val="28"/>
          <w:szCs w:val="28"/>
          <w:lang w:val="kk-KZ"/>
        </w:rPr>
        <w:t>Тауарларды кедендік тазарту</w:t>
      </w:r>
      <w:r>
        <w:rPr>
          <w:rFonts w:ascii="Times New Roman" w:hAnsi="Times New Roman"/>
          <w:sz w:val="28"/>
          <w:szCs w:val="28"/>
          <w:lang w:val="kk-KZ"/>
        </w:rPr>
        <w:t>»</w:t>
      </w:r>
      <w:r w:rsidRPr="00291EC5">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Тауарларға арналған декларацияны (бұдан әрі - ТД) құжаттармен қабылдау, мәліметтер мәлімделген құжаттары бар ТД-ны оның негізіңде, және мемлекеттік қызмет көрсету нәтижесін беру көрсетілетін қызметті беруші жүзеге асырылады</w:t>
      </w:r>
    </w:p>
    <w:p w:rsidR="00291EC5" w:rsidRPr="00291EC5" w:rsidRDefault="00291EC5" w:rsidP="00291EC5">
      <w:pPr>
        <w:spacing w:after="0" w:line="240" w:lineRule="auto"/>
        <w:ind w:firstLine="709"/>
        <w:jc w:val="both"/>
        <w:rPr>
          <w:rFonts w:ascii="Times New Roman" w:hAnsi="Times New Roman"/>
          <w:sz w:val="28"/>
          <w:szCs w:val="28"/>
          <w:lang w:val="kk-KZ"/>
        </w:rPr>
      </w:pPr>
    </w:p>
    <w:p w:rsidR="00291EC5" w:rsidRPr="00291EC5" w:rsidRDefault="00291EC5" w:rsidP="00291EC5">
      <w:pPr>
        <w:spacing w:after="0" w:line="240" w:lineRule="auto"/>
        <w:ind w:firstLine="709"/>
        <w:jc w:val="center"/>
        <w:rPr>
          <w:rFonts w:ascii="Times New Roman" w:hAnsi="Times New Roman"/>
          <w:b/>
          <w:sz w:val="28"/>
          <w:szCs w:val="28"/>
          <w:lang w:val="kk-KZ"/>
        </w:rPr>
      </w:pPr>
      <w:r w:rsidRPr="00291EC5">
        <w:rPr>
          <w:rFonts w:ascii="Times New Roman" w:hAnsi="Times New Roman"/>
          <w:b/>
          <w:sz w:val="28"/>
          <w:szCs w:val="28"/>
          <w:lang w:val="kk-KZ"/>
        </w:rPr>
        <w:t>2. Мемлекеттік қызметті көрсету тәртібі</w:t>
      </w:r>
    </w:p>
    <w:p w:rsidR="00291EC5" w:rsidRPr="00291EC5" w:rsidRDefault="00291EC5" w:rsidP="00291EC5">
      <w:pPr>
        <w:spacing w:after="0" w:line="240" w:lineRule="auto"/>
        <w:ind w:firstLine="709"/>
        <w:jc w:val="both"/>
        <w:rPr>
          <w:rFonts w:ascii="Times New Roman" w:hAnsi="Times New Roman"/>
          <w:sz w:val="28"/>
          <w:szCs w:val="28"/>
          <w:lang w:val="kk-KZ"/>
        </w:rPr>
      </w:pP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4. Мемлекеттік қызметті көрсету мерзімі: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ТД толтырылған сәттен бастап және құжаттарды тапсырған көрсетілетін қызметті алушыдан көрсетілетін қызмет берушіге: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Бұл ретте, жекелеген кедендік рәсімдерге қатысты, сондай-ақ тәуекелдерді басқару жүйесі айқындаған кедендік декларациялаудың ерекшеліктерін және кедендік бақылаудың нысандарын қолдануға байланысты тауарлардың шығаруын көрсетілетін қызметті беруші мынадай мерзімде жүргізеді: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тауарларды ішкі тұтыну үшін шығару кедендік рәсімімен орналастырған кезде: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тауарлардың 1–ден 10–ға дейінгі атауын декларациялау кезінде ТД тіркеу сәтінен бастап жұмыс уақытының алты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тауарлардың 11–ден 50–ге дейінгі атауын декларациялау кезінде ТД тіркеу сәтінен бастап жұмыс уақытының он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тауарлардың 51–ден және одан жоғары атауын декларациялау кезінде ТД тіркеу сәтінен бастап жұмыс уақытының он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тәуекелдерді басқару жүйесін пайдаланумен кедендік бақылауды жүргізген кезде – ТД тіркеу сәтінен бастап жұмыс уақытының он алты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тауарларды экспорт, уақытша әкету кедендік рәсімімен орналастырған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ТД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тәуекелдерді басқару жүйесін пайдаланумен кедендік бақылауды жүргізген кезде – ТД тіркеу сәтінен бастап жұмыс уақытының төрт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3) тауарларды алдын ала кедендік декларациялау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ТД тіркеген аумақтық мемлекеттік кірістер органына тауарларды ұсыну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тәуекелдерді басқару жүйесін пайдаланумен кедендік бақылауды жүргізген кезде – ТД тіркеген уәкілетті лауазымды адамға тауарларды ұсыну сәтінен бастап жұмыс уақытының он алты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4) тауарларды толық кедендік декларацияламау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толық емес ТД-ны тіркеу сәтінен бастап жұмыс уақытының төрт сағатынан кешіктірмей. Көрсетілген мерзім олардың сандық және сапалық сипаттамаларының жиынтығы бойынша тауарлардың сәйкестендіруін жүргізу үшін қажетті уақытты қосады;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толық ТД-ны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5) тауарларды мерзімдік кедендік декларациялау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мерзімдік ТД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тәуекелдерді басқару жүйесін пайдаланумен кедендік бақылауды жүргізген кезде – мерзімдік ТД тіркеу сәтінен бастап жұмыс уақытының төрт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толық ТД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6) тауарларды уақытша кедендік декларациялау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уақытша/толық ТД тіркеу сәтінен бастап жұмыс уақытының төрт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тәуекелдерді басқару жүйесін пайдаланумен кедендік бақылауды жүргізген кезде – уақытша ТД тіркеу сәтінен бастап жұмыс уақытының сегіз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7) белгіленген уақыт кезеңі ішінде өткізілген жиналмаған немесе бөлшектелген түрдегі, оның ішінде жиынтықталмаған немесе жасалып бітпеген түрдегі тауарларды кедендік декларациялау кезінде: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жиналмаған немесе бөлшектелген түрдегі, оның ішінде жиынтықталмаған немесе жасалып бітпеген түрдегі тауарлар құрамдастарының әрбір жеке жеткізілуіне арналған ТД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тәуекелдерді басқару жүйесін пайдаланумен кедендік бақылауды жүргізген кезде – жиналмаған немесе бөлшектелген түрдегі, оның ішінде жиынтықталмаған немесе жасалып бітпеген түрдегі тауарлар құрамдастарының әрбір жеке жеткізілуіне арналған ТД тіркеу сәтінен бастап жұмыс уақытының сегіз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толық ТД тіркеу сәтінен бастап жұмыс уақытының екі сағатынан кешіктірмей.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 шығару мерзімдері көрсетілетін қызметті беруші басшысының, ол уәкілеттік берген көрсетілетін қызметті беруші басшысы орынбасарының не оларды алмастыратын адамдардың жазбаша рұқсатымен кедендік бақылаудың нысандарын жүргізу немесе аяқтау үшін қажетті уақытқа ұзартылуы мүмкін және, егер Кодексте өзгеше белгіленбесе, тауарларға арналған декларация тіркелген күнінен кейінгі күннен бастап 10 (он) жұмыс күнінен аспауы мүмкін.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Егер зияткерлік меншік объектілерінің кедендік тізіліміне және Кеден одағына мүше мемлекеттердің зияткерлік меншік объектілерінің бірыңғай кедендік тізіліміне енгізілген зияткерлік меншік объектілері ұстайтын тауарларды кедендік рәсіммен орналастырумен байланысты кедендік операцияларды жасау кезінде көрсетілетін қызметті беруші зияткерлік меншік құқықтарының бұзушылық белгілерін анықтаса, мұндай тауарларды шығару 10 (он) жұмыс күн мерзіміне тоқтатыла тұрады.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Құқық иеленушінің немесе оның мүддесін білдіретін адамның сұрау салуы бойынша көрсетілетін қызметті беруші бұл мерзімді, бірақ 10 (он) жұмыс күнінен артық емес мерзімге ұзартуы мүмкін.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5. Мемлекеттік қызметті көрсету нысаны: қағаз түрінде.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6. Мемлекеттік қызметті көрсету нәтижесі тауарларға арналған декларация ретінде пайдаланылатын ТД, коммерциялық, көліктік (тасымалдау) құжаттарға тиісті белгілерді, сондай–ақ көрсетілетін қызметті берушінің ақпараттық жүйелеріне тиісті мәліметтерді енгізу (қою)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шешімі,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7. Мемлекеттік қызмет ақылы негізде жеке және заңды тұлғаларға (бұдан әрі–көрсетілетін қызметті алушы) көрсетіледі.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Кодекске сәйкес мемлекеттік қызметті көрсету үшін </w:t>
      </w:r>
      <w:r>
        <w:rPr>
          <w:rFonts w:ascii="Times New Roman" w:hAnsi="Times New Roman"/>
          <w:sz w:val="28"/>
          <w:szCs w:val="28"/>
          <w:lang w:val="kk-KZ"/>
        </w:rPr>
        <w:t>«</w:t>
      </w:r>
      <w:r w:rsidRPr="00291EC5">
        <w:rPr>
          <w:rFonts w:ascii="Times New Roman" w:hAnsi="Times New Roman"/>
          <w:sz w:val="28"/>
          <w:szCs w:val="28"/>
          <w:lang w:val="kk-KZ"/>
        </w:rPr>
        <w:t>Кеден органдары алатын кедендік алымдардың ставкаларын бекіту туралы</w:t>
      </w:r>
      <w:r>
        <w:rPr>
          <w:rFonts w:ascii="Times New Roman" w:hAnsi="Times New Roman"/>
          <w:sz w:val="28"/>
          <w:szCs w:val="28"/>
          <w:lang w:val="kk-KZ"/>
        </w:rPr>
        <w:t>»</w:t>
      </w:r>
      <w:r w:rsidRPr="00291EC5">
        <w:rPr>
          <w:rFonts w:ascii="Times New Roman" w:hAnsi="Times New Roman"/>
          <w:sz w:val="28"/>
          <w:szCs w:val="28"/>
          <w:lang w:val="kk-KZ"/>
        </w:rPr>
        <w:t xml:space="preserve"> Қазақстан Республикасы Үкіметінің 2011 жылғы 21 қаңтардағы қаулысы белгілеген тауарларды кедендік декларациялау үшін ТД негізгі парағы үшін 60 евро және ТД әрбір қосымша парағы үшін 25 евро мөлшерінде кедендік алымдар алынады.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Кеден одағының Кеден кодексінің 372-бабының негізінде "Қазақстан Республикасындағы кеден ісі туралы" Қазақстан Республикасының 1995 жылғы 20 шілдедегі № 2368 Заңына сәйкес қолданылатын жер қойнауын пайдалануға арналған келісім-шарттардың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қаулысына сәйкес заңды және жеке тұлғалар өткізетін тауарларды кедендiк ресiмдегені үшiн кедендік құннан 0,2 % мөлшерінде, тауарлар мен көлік құралдарын ол үшін белгіленген жерден тыс және мемлекеттік кірістер органдарының жұмыс уақытынан тыс кедендік ресімдегені үшін 0,4 % мөлшерінде кедендік алымдар алынады.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Төлеуші: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төлемді растау болып табылады);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төлемді растау болып табылады);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банк кассаларының түбіртектері төлемді растау болып табылады) тауарларды кедендік декларациялау үшін кедендік алымдарды бюджетке ұлттық валютамен қолма-қол ақша және қолма-қол ақшасыз әдіспен тауарларға арналған декларацияны бергенге дейін немесе сонымен бір мезгілде төлейді.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8. Кеден ісі саласындағы уәкілетті орган тәулік бойғы жұмыс режимін белгілеген көрсетілетін қызметті берушіні қоспағанда,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Көрсетілетін қызметті алушының дәлелді сұрау салуы бойынша тауарлардың кедендік рәсіммен орналастырумен байланысты жекелеген кедендік операциялар көрсетілетін қызметті берушінің тұрған жерінен тыс және жұмыс уақытынан тыс жасалуы мүмкін.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Қабылдау алдын ала жазылусыз және жеделдетілген қызмет көрсетусіз кезек тәртібінде жүзеге асырылады.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9. Көрсетілетін қызметті алушы көрсетілетін қызметті берушіге жүгінген кезде мемлекеттік қызметті көрсету үшін қажетті құжаттардың тізбесі: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егер Кодексте өзгеше белгіленбесе, ТД, ТД электрондық көшірмесі және олардың негізінде кедендік декларация толтырылған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мұндай құжаттарға:</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шот-фактура (инвойс), олар болмаған кезде сыртқы экономикалық мәміленің жасалғанын растайтын құжат;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пайдаланылатын көліктің түріне байланысты көліктік (тасымалдау) құжат жатады.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Қажет болған кезде, жоғарыда көрсетілген құжаттарға мына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Қазақстан Республикасының валюта заңнамасында көзделген жағдайда валюталық бақылау саласындағы талаптардың сақталуын растайтын құжат;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Қазақстан Республикасының халықаралық шарттарында, Кеден одағы комиссиясының шешімдерінде және Қазақстан Республикасының халықаралық шарттарына сәйкес шығарылған Қазақстан Республикасының нормативтік құқықтық актілерінде көзделген жағдайларда тыйым салулар мен шектеулердің, сондай-ақ арнайы қорғау, демпингке қарсы және өтемдік шараларды қолдануға байланысты шектеулердің сақталуын растайтын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3) егер тауарлар мұндай қамтамасыз етуді ұсыну шартымен шығарылған жағдайда, кедендік баждар, салықтар төлеудің қамтамасыз етілгенін растайтын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4) Кодексте, сондай-ақ Қазақстан Республикасының заңнамасында көзделген өзге де жағдайларда, кедендік рәсімдерге сәйкес кедендік төлемдер мен салықтарды төлеуден толық немесе ішінара босатуды растайтын құжаттар табыс етіледі.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Егер кедендік декларацияны толтыру үшін негізге алынған жекелеген құжаттар кедендік декларацияны беру кезінде табыс етіле алмайтын болса, дәлелді өтініші бойынша көрсетілетін қызметті беруші мұндай құжаттарды тауарлар шығарылғанға дейін табыс етуге рұқсат етеді.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Егер жекелеген құжаттар дәлелді өтініші бойынша көрсетілген мерзімде табыс етіле алмайтын болған жағдайда, көрсетілетін қызметті беруші, егер құжат тауарларды шығару туралы шешім қабылдау үшін міндетті болып табылмаса, кейін құжаттарды алу үшін қажетті мерзімде, бірақ оларды кедендік декларация тіркелгеннен кейін күнтізбелік отыз күннен кешіктірмей бере отырып, олардың көшірмелерін беруге рұқсат етеді. Услугополучатель құжаттарды белгіленген мерзімде табыс етпегені не құжаттардың бұрын берілген көшірмелерінде мәліметтерді дұрыс мәлімдемегені үшін жауапты болады.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Тауарларды кедендік декларациялау кезінде көрсетілген құжаттардың көшірмелері салыстыру үшін түпнұсқаларымен табыс етіледі, кейіннен құжаттардың түпнұсқалары көрсетілетін қызметті алушыға қайтарылады.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Егер тауарларды кедендік декларациялау кезінде көрсетілетін қызметті берушіге кедендік декларациялау кезінде пайдаланылатын құжаттар бұрын табыс етілсе, мұндай құжаттардың көшірмелерін табыс ету не көрсетілетін қызметті берушіге мұндай құжаттарды табыс ету туралы мәліметтерді көрсету жеткілікті.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Тауарларды кедендік декларациялау кезінде құжаттар Кодекске сәйкес электрондық құжаттар түрінде табыс етілуі мүмкін.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 мәлімделген кедендік рәсімдердің шарттарына сәйкес кедендік декларациялау кезінде жоғарыда көрсетілген құжаттарға қосымша мынадай: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кедендік аумақта қайта өңдеудің кедендік рәсімі кезінде – Кодекске сәйкес тауарларды кедендік аумақта қайта өңдеудің шарттары туралы құжат;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кедендік аумақтан тыс қайта өңдеу кедендік рәсімі кезінде – қайта өңдеу мақсаты жөндеу болып табылатын жағдайларды қоспағанда, тауарларды кедендік аумақтан тыс қайта өңдеудің шарттары туралы құжат;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3) ішкі тұтыну үшін қайта өңдеудің кедендік рәсімі кезінде – тауарларды ішкі тұтыну үшін қайта өңдеудің шарттары туралы құжат;</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4) кері импорттың кедендік рәсімі кезінде – тауарларды әкету кезінде қабылданған кедендік декларация және тауарларды әкету кезінде оларды Кеден одағының кедендік шекарасы арқылы өткізген күнді растайтын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5) ішкі тұтыну үшін бұрын кедендік шығару рәсімімен орналастырылған тауарларға қатысты кері экспорттың кедендік рәсімі кезінде – мыналар: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тауарларды Кеден одағының кедендік аумағына әкелу жағдайы (сыртқы экономикалық мәміленің жасалғанын растайтын құжаттарды негізге ала отырып);</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сыртқы экономикалық мәміленің шарттарын орындамау;</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осы тауарларды ішкі тұтыну үшін шығару кедендік рәсімімен орналастыру;</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осы тауарларды ішкі тұтыну үшін шығару кедендік рәсімімен орналастырылғаннан кейін пайдалану туралы мәліметтер бар құжаттар;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6) жою кедендік рәсімі кезінде – қоршаған ортаны қорғау саласындағы уәкілетті органның тауарларды жою мүмкіндігі туралы қорытындысы;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7) еркін кедендік аймақ және еркін қойма кедендік рәсімдері кезінде – Кеден одағына мүше мемлекеттердің халықаралық шарттарына сәйкес құжаттар табыс етіледі.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Көрсетілетін қызметті алушы мемлекеттік көрсетілетін қызмет стандарты</w:t>
      </w:r>
      <w:bookmarkStart w:id="1" w:name="_GoBack"/>
      <w:bookmarkEnd w:id="1"/>
      <w:r w:rsidRPr="00291EC5">
        <w:rPr>
          <w:rFonts w:ascii="Times New Roman" w:hAnsi="Times New Roman"/>
          <w:sz w:val="28"/>
          <w:szCs w:val="28"/>
          <w:lang w:val="kk-KZ"/>
        </w:rPr>
        <w:t>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10. Көрсетілетін қызметті беруші мынадай:</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1) Көрсетілетін қызмет беруші қажетті жазуды енгізу түрімен тауарды шығарудан бас тартады және кедендік декларациясына мөр басымымен, немесе кедендік декларацияларға қажетті құжаттарды қолданылуымен, бас тарту үшін болған барлық себептерді, және келесі жағдайларда оларды жою жөніндегі ұсынымдарды көрсете отырады;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тауарларды Кодекске сәйкес таңдалған кедендік рәсіммен орналастыру үшін қажетті талаптар мен шарттарды сақтамаған;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3) тауарларға қатысты кедендiк баждар, салықтар төленбеген, не Кодекске сәйкес олардың төленуін қамтамасыз еткен жағдайларда, тауарларды шығарудан бас тарту үшін негіздеме болған барлық себептерін және оларды жою бойынша ұсынымдарды көрсетумен жазбаша нысанда тауарларды шығарудан бас тартады.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 </w:t>
      </w:r>
    </w:p>
    <w:p w:rsidR="00291EC5" w:rsidRPr="00291EC5" w:rsidRDefault="00291EC5" w:rsidP="00291EC5">
      <w:pPr>
        <w:spacing w:after="0" w:line="240" w:lineRule="auto"/>
        <w:ind w:firstLine="709"/>
        <w:jc w:val="center"/>
        <w:rPr>
          <w:rFonts w:ascii="Times New Roman" w:hAnsi="Times New Roman"/>
          <w:b/>
          <w:sz w:val="28"/>
          <w:szCs w:val="28"/>
          <w:lang w:val="kk-KZ"/>
        </w:rPr>
      </w:pPr>
      <w:r w:rsidRPr="00291EC5">
        <w:rPr>
          <w:rFonts w:ascii="Times New Roman" w:hAnsi="Times New Roman"/>
          <w:b/>
          <w:sz w:val="28"/>
          <w:szCs w:val="28"/>
          <w:lang w:val="kk-KZ"/>
        </w:rPr>
        <w:t>3. Мемлекеттік қызметтер көрсету мәселелері бойынша көрсетілетін қызметті берушінің шешімдеріне, әрекеттеріне (әрекетсіздігіне) шағымдану тәртібі</w:t>
      </w:r>
    </w:p>
    <w:p w:rsidR="00291EC5" w:rsidRPr="00291EC5" w:rsidRDefault="00291EC5" w:rsidP="00291EC5">
      <w:pPr>
        <w:spacing w:after="0" w:line="240" w:lineRule="auto"/>
        <w:ind w:firstLine="709"/>
        <w:jc w:val="both"/>
        <w:rPr>
          <w:rFonts w:ascii="Times New Roman" w:hAnsi="Times New Roman"/>
          <w:sz w:val="28"/>
          <w:szCs w:val="28"/>
          <w:lang w:val="kk-KZ"/>
        </w:rPr>
      </w:pP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11. Мемлекеттік қызметтер көрсету мәселелері бойынша көрсетілетін қызметті берушінің шешімдеріне, әрекеттеріне (әрекетсіздігіне) шағымдар жазбаша түрде:</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Шағымда:</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 жеке тұлғаның – оның тегі, аты, әкесінің аты, почта мекенжайы, байланыс телефоны көрсетіледі;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2) заңды тұлғаның – оның атауы, почта мекенжайы, шығыс нөмірі және күні көрсетіледі.</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Өтінішке көрсетілетін қызметті алушы қол қоюы тиіс.</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lastRenderedPageBreak/>
        <w:t xml:space="preserve"> </w:t>
      </w:r>
    </w:p>
    <w:p w:rsidR="00291EC5" w:rsidRPr="00291EC5" w:rsidRDefault="00291EC5" w:rsidP="00291EC5">
      <w:pPr>
        <w:spacing w:after="0" w:line="240" w:lineRule="auto"/>
        <w:ind w:firstLine="709"/>
        <w:jc w:val="center"/>
        <w:rPr>
          <w:rFonts w:ascii="Times New Roman" w:hAnsi="Times New Roman"/>
          <w:b/>
          <w:sz w:val="28"/>
          <w:szCs w:val="28"/>
          <w:lang w:val="kk-KZ"/>
        </w:rPr>
      </w:pPr>
      <w:r w:rsidRPr="00291EC5">
        <w:rPr>
          <w:rFonts w:ascii="Times New Roman" w:hAnsi="Times New Roman"/>
          <w:b/>
          <w:sz w:val="28"/>
          <w:szCs w:val="28"/>
          <w:lang w:val="kk-KZ"/>
        </w:rPr>
        <w:t>4. Мемлекеттік қызметті көрсету ерекшеліктері ескеріле отырып қойылатын өзге де талаптар</w:t>
      </w:r>
    </w:p>
    <w:p w:rsidR="00291EC5" w:rsidRPr="00291EC5" w:rsidRDefault="00291EC5" w:rsidP="00291EC5">
      <w:pPr>
        <w:spacing w:after="0" w:line="240" w:lineRule="auto"/>
        <w:ind w:firstLine="709"/>
        <w:jc w:val="both"/>
        <w:rPr>
          <w:rFonts w:ascii="Times New Roman" w:hAnsi="Times New Roman"/>
          <w:sz w:val="28"/>
          <w:szCs w:val="28"/>
          <w:lang w:val="kk-KZ"/>
        </w:rPr>
      </w:pP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www.kgd.gov.kz интернет–ресурстарында орналастырылған.</w:t>
      </w:r>
    </w:p>
    <w:p w:rsidR="00291EC5" w:rsidRPr="00291EC5"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14.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p w:rsidR="001E1B9D" w:rsidRDefault="00291EC5" w:rsidP="00291EC5">
      <w:pPr>
        <w:spacing w:after="0" w:line="240" w:lineRule="auto"/>
        <w:ind w:firstLine="709"/>
        <w:jc w:val="both"/>
        <w:rPr>
          <w:rFonts w:ascii="Times New Roman" w:hAnsi="Times New Roman"/>
          <w:sz w:val="28"/>
          <w:szCs w:val="28"/>
          <w:lang w:val="kk-KZ"/>
        </w:rPr>
      </w:pPr>
      <w:r w:rsidRPr="00291EC5">
        <w:rPr>
          <w:rFonts w:ascii="Times New Roman" w:hAnsi="Times New Roman"/>
          <w:sz w:val="28"/>
          <w:szCs w:val="28"/>
          <w:lang w:val="kk-KZ"/>
        </w:rPr>
        <w:t>15. Мемлекеттік қызметтер көрсету мәселелері жөніндегі бірыңғай байланыс орталығының байланыс телефондары: 1414, 8–800–080–7777.</w:t>
      </w: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sectPr w:rsidR="007E3A1F" w:rsidSect="00311F5C">
      <w:headerReference w:type="default" r:id="rId10"/>
      <w:pgSz w:w="11906" w:h="16838"/>
      <w:pgMar w:top="1418" w:right="851" w:bottom="1418" w:left="1418" w:header="709" w:footer="709" w:gutter="0"/>
      <w:pgNumType w:start="4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78" w:rsidRDefault="00013B78" w:rsidP="006809F5">
      <w:pPr>
        <w:spacing w:after="0" w:line="240" w:lineRule="auto"/>
      </w:pPr>
      <w:r>
        <w:separator/>
      </w:r>
    </w:p>
  </w:endnote>
  <w:endnote w:type="continuationSeparator" w:id="0">
    <w:p w:rsidR="00013B78" w:rsidRDefault="00013B78"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78" w:rsidRDefault="00013B78" w:rsidP="006809F5">
      <w:pPr>
        <w:spacing w:after="0" w:line="240" w:lineRule="auto"/>
      </w:pPr>
      <w:r>
        <w:separator/>
      </w:r>
    </w:p>
  </w:footnote>
  <w:footnote w:type="continuationSeparator" w:id="0">
    <w:p w:rsidR="00013B78" w:rsidRDefault="00013B78"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10BAC">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291EC5">
          <w:rPr>
            <w:rFonts w:ascii="Times New Roman" w:hAnsi="Times New Roman"/>
            <w:noProof/>
            <w:sz w:val="28"/>
            <w:szCs w:val="28"/>
          </w:rPr>
          <w:t>471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7629"/>
    <w:multiLevelType w:val="hybridMultilevel"/>
    <w:tmpl w:val="F868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13B78"/>
    <w:rsid w:val="0003136D"/>
    <w:rsid w:val="000413D8"/>
    <w:rsid w:val="00065973"/>
    <w:rsid w:val="00083A1B"/>
    <w:rsid w:val="00085505"/>
    <w:rsid w:val="000A0D68"/>
    <w:rsid w:val="0010508C"/>
    <w:rsid w:val="0010772D"/>
    <w:rsid w:val="001E1B9D"/>
    <w:rsid w:val="001F3C7D"/>
    <w:rsid w:val="001F6991"/>
    <w:rsid w:val="002370B1"/>
    <w:rsid w:val="00255341"/>
    <w:rsid w:val="002813F3"/>
    <w:rsid w:val="00291EC5"/>
    <w:rsid w:val="00311F5C"/>
    <w:rsid w:val="00327D10"/>
    <w:rsid w:val="00351D47"/>
    <w:rsid w:val="003851AE"/>
    <w:rsid w:val="00393F29"/>
    <w:rsid w:val="0039693F"/>
    <w:rsid w:val="004422FC"/>
    <w:rsid w:val="0045180F"/>
    <w:rsid w:val="00452DB9"/>
    <w:rsid w:val="00471925"/>
    <w:rsid w:val="00474337"/>
    <w:rsid w:val="004B190B"/>
    <w:rsid w:val="005452DD"/>
    <w:rsid w:val="00560247"/>
    <w:rsid w:val="00571092"/>
    <w:rsid w:val="00571EEC"/>
    <w:rsid w:val="00576EBF"/>
    <w:rsid w:val="005A388F"/>
    <w:rsid w:val="005B5BC1"/>
    <w:rsid w:val="005C1D1F"/>
    <w:rsid w:val="005E714D"/>
    <w:rsid w:val="00662619"/>
    <w:rsid w:val="00673901"/>
    <w:rsid w:val="006809F5"/>
    <w:rsid w:val="006A7FB5"/>
    <w:rsid w:val="006D7BD1"/>
    <w:rsid w:val="006F15F8"/>
    <w:rsid w:val="007609FB"/>
    <w:rsid w:val="007E3A1F"/>
    <w:rsid w:val="0080085E"/>
    <w:rsid w:val="00831A52"/>
    <w:rsid w:val="008404CE"/>
    <w:rsid w:val="00851150"/>
    <w:rsid w:val="008C743C"/>
    <w:rsid w:val="008E1E41"/>
    <w:rsid w:val="00905932"/>
    <w:rsid w:val="009068A1"/>
    <w:rsid w:val="009352AF"/>
    <w:rsid w:val="0094209A"/>
    <w:rsid w:val="00944F25"/>
    <w:rsid w:val="0097754A"/>
    <w:rsid w:val="00984FE6"/>
    <w:rsid w:val="009E7DD9"/>
    <w:rsid w:val="009F6A06"/>
    <w:rsid w:val="00A31C5F"/>
    <w:rsid w:val="00A35706"/>
    <w:rsid w:val="00A54645"/>
    <w:rsid w:val="00A85850"/>
    <w:rsid w:val="00AA7E21"/>
    <w:rsid w:val="00B22BC0"/>
    <w:rsid w:val="00B26572"/>
    <w:rsid w:val="00B45499"/>
    <w:rsid w:val="00B523A5"/>
    <w:rsid w:val="00B95357"/>
    <w:rsid w:val="00B95E1C"/>
    <w:rsid w:val="00BC0DED"/>
    <w:rsid w:val="00BC3C73"/>
    <w:rsid w:val="00BC5971"/>
    <w:rsid w:val="00C6540C"/>
    <w:rsid w:val="00C77E88"/>
    <w:rsid w:val="00CA1AE8"/>
    <w:rsid w:val="00D03F8F"/>
    <w:rsid w:val="00D66020"/>
    <w:rsid w:val="00D67BC2"/>
    <w:rsid w:val="00D758B7"/>
    <w:rsid w:val="00D75D9B"/>
    <w:rsid w:val="00DA48E3"/>
    <w:rsid w:val="00DC3A47"/>
    <w:rsid w:val="00DF5681"/>
    <w:rsid w:val="00DF5854"/>
    <w:rsid w:val="00E117E8"/>
    <w:rsid w:val="00E63999"/>
    <w:rsid w:val="00E765AC"/>
    <w:rsid w:val="00EA4A8D"/>
    <w:rsid w:val="00EB55E0"/>
    <w:rsid w:val="00EC2CEE"/>
    <w:rsid w:val="00EE2C08"/>
    <w:rsid w:val="00EF7A84"/>
    <w:rsid w:val="00F10BAC"/>
    <w:rsid w:val="00F46256"/>
    <w:rsid w:val="00F82035"/>
    <w:rsid w:val="00F87966"/>
    <w:rsid w:val="00FD2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8404CE"/>
    <w:pPr>
      <w:ind w:left="720"/>
      <w:contextualSpacing/>
    </w:pPr>
  </w:style>
  <w:style w:type="paragraph" w:styleId="a9">
    <w:name w:val="Balloon Text"/>
    <w:basedOn w:val="a"/>
    <w:link w:val="aa"/>
    <w:uiPriority w:val="99"/>
    <w:semiHidden/>
    <w:unhideWhenUsed/>
    <w:rsid w:val="007E3A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A1F"/>
    <w:rPr>
      <w:rFonts w:ascii="Tahoma" w:eastAsia="Times New Roman" w:hAnsi="Tahoma" w:cs="Tahoma"/>
      <w:sz w:val="16"/>
      <w:szCs w:val="16"/>
    </w:rPr>
  </w:style>
  <w:style w:type="paragraph" w:customStyle="1" w:styleId="1">
    <w:name w:val="Без интервала1"/>
    <w:rsid w:val="007E3A1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84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239">
      <w:bodyDiv w:val="1"/>
      <w:marLeft w:val="0"/>
      <w:marRight w:val="0"/>
      <w:marTop w:val="0"/>
      <w:marBottom w:val="0"/>
      <w:divBdr>
        <w:top w:val="none" w:sz="0" w:space="0" w:color="auto"/>
        <w:left w:val="none" w:sz="0" w:space="0" w:color="auto"/>
        <w:bottom w:val="none" w:sz="0" w:space="0" w:color="auto"/>
        <w:right w:val="none" w:sz="0" w:space="0" w:color="auto"/>
      </w:divBdr>
    </w:div>
    <w:div w:id="20603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406-E641-4B15-9C00-B49907A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111</cp:revision>
  <cp:lastPrinted>2015-06-16T11:43:00Z</cp:lastPrinted>
  <dcterms:created xsi:type="dcterms:W3CDTF">2014-12-06T06:36:00Z</dcterms:created>
  <dcterms:modified xsi:type="dcterms:W3CDTF">2017-09-21T09:06:00Z</dcterms:modified>
</cp:coreProperties>
</file>