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8A7A25" w:rsidRPr="00574C9E" w:rsidRDefault="002370B1" w:rsidP="008A7A25">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007B80" w:rsidRPr="00873D5B">
        <w:rPr>
          <w:rFonts w:ascii="Times New Roman" w:hAnsi="Times New Roman"/>
          <w:sz w:val="28"/>
          <w:szCs w:val="28"/>
        </w:rPr>
        <w:t>5</w:t>
      </w:r>
      <w:r w:rsidRPr="00CA4E29">
        <w:rPr>
          <w:rFonts w:ascii="Times New Roman" w:hAnsi="Times New Roman"/>
          <w:sz w:val="28"/>
          <w:szCs w:val="28"/>
          <w:lang w:val="kk-KZ"/>
        </w:rPr>
        <w:t xml:space="preserve"> жылғы «</w:t>
      </w:r>
      <w:r w:rsidR="007F586D">
        <w:rPr>
          <w:rFonts w:ascii="Times New Roman" w:hAnsi="Times New Roman"/>
          <w:sz w:val="28"/>
          <w:szCs w:val="28"/>
          <w:lang w:val="en-US"/>
        </w:rPr>
        <w:t>27</w:t>
      </w:r>
      <w:r w:rsidRPr="00CA4E29">
        <w:rPr>
          <w:rFonts w:ascii="Times New Roman" w:hAnsi="Times New Roman"/>
          <w:sz w:val="28"/>
          <w:szCs w:val="28"/>
          <w:lang w:val="kk-KZ"/>
        </w:rPr>
        <w:t>»</w:t>
      </w:r>
      <w:r w:rsidR="007F586D">
        <w:rPr>
          <w:rFonts w:ascii="Times New Roman" w:hAnsi="Times New Roman"/>
          <w:sz w:val="28"/>
          <w:szCs w:val="28"/>
          <w:lang w:val="en-US"/>
        </w:rPr>
        <w:t xml:space="preserve"> </w:t>
      </w:r>
      <w:r w:rsidR="008A7A25">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8A7A25" w:rsidRPr="00E55EA6">
        <w:rPr>
          <w:rFonts w:ascii="Times New Roman" w:hAnsi="Times New Roman"/>
          <w:sz w:val="28"/>
          <w:szCs w:val="28"/>
          <w:lang w:val="kk-KZ"/>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873D5B" w:rsidRDefault="00B42773" w:rsidP="00007B80">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5D0E85">
        <w:rPr>
          <w:rFonts w:ascii="Times New Roman" w:hAnsi="Times New Roman"/>
          <w:sz w:val="28"/>
          <w:szCs w:val="28"/>
          <w:lang w:val="kk-KZ"/>
        </w:rPr>
        <w:t>6</w:t>
      </w:r>
      <w:r w:rsidR="004D6386">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007B80" w:rsidRPr="00873D5B" w:rsidRDefault="00007B80" w:rsidP="00007B80">
      <w:pPr>
        <w:spacing w:after="0" w:line="240" w:lineRule="auto"/>
        <w:ind w:left="4536"/>
        <w:jc w:val="center"/>
        <w:rPr>
          <w:rFonts w:ascii="Times New Roman" w:hAnsi="Times New Roman"/>
          <w:sz w:val="28"/>
          <w:szCs w:val="28"/>
          <w:lang w:val="kk-KZ"/>
        </w:rPr>
      </w:pPr>
    </w:p>
    <w:p w:rsidR="00007B80" w:rsidRPr="00873D5B" w:rsidRDefault="00007B80" w:rsidP="00007B80">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B42773" w:rsidRPr="00B42773">
        <w:rPr>
          <w:rFonts w:ascii="Times New Roman" w:hAnsi="Times New Roman"/>
          <w:b/>
          <w:sz w:val="28"/>
          <w:szCs w:val="28"/>
          <w:lang w:val="kk-KZ"/>
        </w:rPr>
        <w:t>Кедендік қоймалар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007B80">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007B80" w:rsidRDefault="00007B80" w:rsidP="00007B80">
      <w:pPr>
        <w:spacing w:after="0" w:line="240" w:lineRule="auto"/>
        <w:jc w:val="center"/>
        <w:rPr>
          <w:rFonts w:ascii="Times New Roman" w:hAnsi="Times New Roman"/>
          <w:b/>
          <w:sz w:val="28"/>
          <w:szCs w:val="28"/>
          <w:lang w:val="en-US"/>
        </w:rPr>
      </w:pPr>
    </w:p>
    <w:p w:rsidR="00007B80" w:rsidRPr="00007B80" w:rsidRDefault="00007B80" w:rsidP="00007B80">
      <w:pPr>
        <w:spacing w:after="0" w:line="240" w:lineRule="auto"/>
        <w:jc w:val="center"/>
        <w:rPr>
          <w:rFonts w:ascii="Times New Roman" w:hAnsi="Times New Roman"/>
          <w:b/>
          <w:sz w:val="28"/>
          <w:szCs w:val="28"/>
          <w:lang w:val="en-US"/>
        </w:rPr>
      </w:pPr>
    </w:p>
    <w:p w:rsidR="001E1B9D" w:rsidRPr="00007B80" w:rsidRDefault="001E1B9D" w:rsidP="00007B80">
      <w:pPr>
        <w:pStyle w:val="a8"/>
        <w:numPr>
          <w:ilvl w:val="0"/>
          <w:numId w:val="1"/>
        </w:numPr>
        <w:spacing w:after="0" w:line="240" w:lineRule="auto"/>
        <w:ind w:left="714" w:hanging="357"/>
        <w:jc w:val="center"/>
        <w:rPr>
          <w:rFonts w:ascii="Times New Roman" w:hAnsi="Times New Roman"/>
          <w:b/>
          <w:sz w:val="28"/>
          <w:szCs w:val="28"/>
          <w:lang w:val="en-US"/>
        </w:rPr>
      </w:pPr>
      <w:r w:rsidRPr="00007B80">
        <w:rPr>
          <w:rFonts w:ascii="Times New Roman" w:hAnsi="Times New Roman"/>
          <w:b/>
          <w:sz w:val="28"/>
          <w:szCs w:val="28"/>
          <w:lang w:val="kk-KZ"/>
        </w:rPr>
        <w:t>Жалпы ережелер</w:t>
      </w:r>
    </w:p>
    <w:p w:rsidR="00007B80" w:rsidRPr="00007B80" w:rsidRDefault="00007B80" w:rsidP="00007B80">
      <w:pPr>
        <w:pStyle w:val="a8"/>
        <w:rPr>
          <w:rFonts w:ascii="Times New Roman" w:hAnsi="Times New Roman"/>
          <w:b/>
          <w:sz w:val="28"/>
          <w:szCs w:val="28"/>
          <w:lang w:val="en-US"/>
        </w:rPr>
      </w:pPr>
    </w:p>
    <w:p w:rsidR="001E1B9D" w:rsidRDefault="001E1B9D" w:rsidP="00007B80">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B42773" w:rsidRPr="00B42773">
        <w:rPr>
          <w:rFonts w:ascii="Times New Roman" w:hAnsi="Times New Roman"/>
          <w:sz w:val="28"/>
          <w:szCs w:val="28"/>
          <w:lang w:val="kk-KZ"/>
        </w:rPr>
        <w:t>Кедендік қоймалар иелерінің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3. </w:t>
      </w:r>
      <w:r w:rsidRPr="000D689A">
        <w:rPr>
          <w:rFonts w:ascii="Times New Roman" w:eastAsia="Calibri" w:hAnsi="Times New Roman"/>
          <w:sz w:val="28"/>
          <w:szCs w:val="28"/>
          <w:lang w:val="kk-KZ" w:eastAsia="ru-RU"/>
        </w:rPr>
        <w:t>«Мемлекеттік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BD257D" w:rsidRDefault="001E1B9D" w:rsidP="00BD257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212B06" w:rsidRPr="00212B06">
        <w:rPr>
          <w:rFonts w:ascii="Times New Roman" w:hAnsi="Times New Roman"/>
          <w:sz w:val="28"/>
          <w:szCs w:val="28"/>
          <w:lang w:val="kk-KZ"/>
        </w:rPr>
        <w:t>:</w:t>
      </w:r>
      <w:r w:rsidRPr="00BD257D">
        <w:rPr>
          <w:rFonts w:ascii="Times New Roman" w:hAnsi="Times New Roman"/>
          <w:sz w:val="28"/>
          <w:szCs w:val="28"/>
          <w:lang w:val="kk-KZ"/>
        </w:rPr>
        <w:t xml:space="preserve"> </w:t>
      </w:r>
      <w:hyperlink r:id="rId9" w:history="1">
        <w:r w:rsidR="00873D5B" w:rsidRPr="00966B23">
          <w:rPr>
            <w:rFonts w:ascii="Times New Roman" w:hAnsi="Times New Roman"/>
            <w:bCs/>
            <w:sz w:val="28"/>
            <w:szCs w:val="28"/>
            <w:lang w:val="kk-KZ"/>
          </w:rPr>
          <w:t>www.egov.kz</w:t>
        </w:r>
      </w:hyperlink>
      <w:r w:rsidR="0067143D">
        <w:rPr>
          <w:rFonts w:ascii="Times New Roman" w:hAnsi="Times New Roman"/>
          <w:bCs/>
          <w:sz w:val="28"/>
          <w:szCs w:val="28"/>
          <w:lang w:val="kk-KZ"/>
        </w:rPr>
        <w:t xml:space="preserve"> </w:t>
      </w:r>
      <w:r w:rsidRPr="00BD257D">
        <w:rPr>
          <w:rFonts w:ascii="Times New Roman" w:hAnsi="Times New Roman"/>
          <w:sz w:val="28"/>
          <w:szCs w:val="28"/>
          <w:lang w:val="kk-KZ"/>
        </w:rPr>
        <w:t>веб</w:t>
      </w:r>
      <w:r w:rsidR="004D6386">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Pr>
          <w:rFonts w:ascii="Times New Roman" w:hAnsi="Times New Roman"/>
          <w:sz w:val="28"/>
          <w:szCs w:val="28"/>
          <w:lang w:val="kk-KZ"/>
        </w:rPr>
        <w:t>Портал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873D5B" w:rsidRDefault="001E1B9D" w:rsidP="001E1B9D">
      <w:pPr>
        <w:spacing w:after="0" w:line="240" w:lineRule="auto"/>
        <w:ind w:firstLine="709"/>
        <w:jc w:val="both"/>
        <w:rPr>
          <w:rFonts w:ascii="Times New Roman" w:hAnsi="Times New Roman"/>
          <w:sz w:val="28"/>
          <w:szCs w:val="28"/>
          <w:lang w:val="kk-KZ"/>
        </w:rPr>
      </w:pPr>
    </w:p>
    <w:p w:rsidR="00007B80" w:rsidRPr="00873D5B" w:rsidRDefault="00007B80"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1) көрсетілетін қызметті алушы құжаттар топтамасын көрсетілетін қызметті берушіге немесе порталға тапсырған сәттен бастап – 10 (он) жұмыс күні;</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4D6386">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187272">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187272">
        <w:rPr>
          <w:rFonts w:ascii="Times New Roman" w:hAnsi="Times New Roman"/>
          <w:sz w:val="28"/>
          <w:szCs w:val="28"/>
          <w:lang w:val="kk-KZ"/>
        </w:rPr>
        <w:t>30 (отыз) минут</w:t>
      </w:r>
      <w:r w:rsidRPr="00520D76">
        <w:rPr>
          <w:rFonts w:ascii="Times New Roman" w:hAnsi="Times New Roman"/>
          <w:sz w:val="28"/>
          <w:szCs w:val="28"/>
          <w:lang w:val="kk-KZ"/>
        </w:rPr>
        <w:t>.</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6. Мемлекеттік қызметті көрсету нәтижесі кедендік қоймалар иелерінің тізіліміне енгізу туралы хабарлама, не осы мемлекеттік көрсетілетін қызмет стандартының 10-тармағында көрсетілген жағдайларда және негіздемелер </w:t>
      </w:r>
      <w:r w:rsidRPr="000D689A">
        <w:rPr>
          <w:rFonts w:ascii="Times New Roman" w:eastAsia="Calibri" w:hAnsi="Times New Roman"/>
          <w:sz w:val="28"/>
          <w:szCs w:val="28"/>
          <w:lang w:val="kk-KZ" w:eastAsia="ru-RU"/>
        </w:rPr>
        <w:lastRenderedPageBreak/>
        <w:t>бойынша көрсетілетін қызметті берушінің мемлекеттік қызметті көрсетуден бас тарту туралы дәлелді жауабы болып табылады.</w:t>
      </w:r>
    </w:p>
    <w:p w:rsidR="00611EF4" w:rsidRPr="0056769E" w:rsidRDefault="0010772D" w:rsidP="00611EF4">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611EF4" w:rsidRPr="0056769E">
        <w:rPr>
          <w:rFonts w:ascii="Times New Roman" w:hAnsi="Times New Roman"/>
          <w:sz w:val="28"/>
          <w:szCs w:val="28"/>
          <w:lang w:val="kk-KZ"/>
        </w:rPr>
        <w:t>Мемлекеттік қызмет тегін заңды тұлғаларға (бұдан әрі -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466B09" w:rsidRPr="00293870" w:rsidRDefault="003A485E" w:rsidP="00466B09">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1) </w:t>
      </w:r>
      <w:r w:rsidR="00466B09" w:rsidRPr="003A485E">
        <w:rPr>
          <w:rFonts w:ascii="Times New Roman" w:hAnsi="Times New Roman"/>
          <w:sz w:val="28"/>
          <w:szCs w:val="28"/>
          <w:lang w:val="kk-KZ"/>
        </w:rPr>
        <w:t>көрсетілетін қызметті берушінің</w:t>
      </w:r>
      <w:r w:rsidR="00466B09">
        <w:rPr>
          <w:rFonts w:ascii="Times New Roman" w:hAnsi="Times New Roman"/>
          <w:sz w:val="28"/>
          <w:szCs w:val="28"/>
          <w:lang w:val="kk-KZ"/>
        </w:rPr>
        <w:t xml:space="preserve"> -</w:t>
      </w:r>
      <w:r w:rsidR="00466B09" w:rsidRPr="003A485E">
        <w:rPr>
          <w:rFonts w:ascii="Times New Roman" w:hAnsi="Times New Roman"/>
          <w:sz w:val="28"/>
          <w:szCs w:val="28"/>
          <w:lang w:val="kk-KZ"/>
        </w:rPr>
        <w:t xml:space="preserve"> </w:t>
      </w:r>
      <w:r w:rsidR="00466B09"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6C1195">
        <w:rPr>
          <w:rFonts w:ascii="Times New Roman" w:hAnsi="Times New Roman"/>
          <w:sz w:val="28"/>
          <w:szCs w:val="28"/>
          <w:lang w:val="kk-KZ"/>
        </w:rPr>
        <w:t>–</w:t>
      </w:r>
      <w:r w:rsidR="00466B09" w:rsidRPr="00293870">
        <w:rPr>
          <w:rFonts w:ascii="Times New Roman" w:hAnsi="Times New Roman"/>
          <w:sz w:val="28"/>
          <w:szCs w:val="28"/>
          <w:lang w:val="kk-KZ"/>
        </w:rPr>
        <w:t>ден 14.30</w:t>
      </w:r>
      <w:r w:rsidR="006C1195">
        <w:rPr>
          <w:rFonts w:ascii="Times New Roman" w:hAnsi="Times New Roman"/>
          <w:sz w:val="28"/>
          <w:szCs w:val="28"/>
          <w:lang w:val="kk-KZ"/>
        </w:rPr>
        <w:t>–</w:t>
      </w:r>
      <w:r w:rsidR="00466B09" w:rsidRPr="00293870">
        <w:rPr>
          <w:rFonts w:ascii="Times New Roman" w:hAnsi="Times New Roman"/>
          <w:sz w:val="28"/>
          <w:szCs w:val="28"/>
          <w:lang w:val="kk-KZ"/>
        </w:rPr>
        <w:t>ға дейін түскі үзіліспен сағат 09.00</w:t>
      </w:r>
      <w:r w:rsidR="006C1195">
        <w:rPr>
          <w:rFonts w:ascii="Times New Roman" w:hAnsi="Times New Roman"/>
          <w:sz w:val="28"/>
          <w:szCs w:val="28"/>
          <w:lang w:val="kk-KZ"/>
        </w:rPr>
        <w:t>–</w:t>
      </w:r>
      <w:r w:rsidR="00466B09" w:rsidRPr="00293870">
        <w:rPr>
          <w:rFonts w:ascii="Times New Roman" w:hAnsi="Times New Roman"/>
          <w:sz w:val="28"/>
          <w:szCs w:val="28"/>
          <w:lang w:val="kk-KZ"/>
        </w:rPr>
        <w:t>ден 17.30</w:t>
      </w:r>
      <w:r w:rsidR="006C1195">
        <w:rPr>
          <w:rFonts w:ascii="Times New Roman" w:hAnsi="Times New Roman"/>
          <w:sz w:val="28"/>
          <w:szCs w:val="28"/>
          <w:lang w:val="kk-KZ"/>
        </w:rPr>
        <w:t>–</w:t>
      </w:r>
      <w:r w:rsidR="00466B09" w:rsidRPr="00293870">
        <w:rPr>
          <w:rFonts w:ascii="Times New Roman" w:hAnsi="Times New Roman"/>
          <w:sz w:val="28"/>
          <w:szCs w:val="28"/>
          <w:lang w:val="kk-KZ"/>
        </w:rPr>
        <w:t>ға дейін.</w:t>
      </w:r>
    </w:p>
    <w:p w:rsidR="00466B09" w:rsidRPr="00777C23" w:rsidRDefault="00466B09" w:rsidP="00466B09">
      <w:pPr>
        <w:spacing w:after="0" w:line="240" w:lineRule="auto"/>
        <w:ind w:firstLine="709"/>
        <w:jc w:val="both"/>
        <w:rPr>
          <w:rFonts w:ascii="Times New Roman" w:hAnsi="Times New Roman"/>
          <w:sz w:val="28"/>
          <w:szCs w:val="28"/>
          <w:lang w:val="kk-KZ"/>
        </w:rPr>
      </w:pPr>
      <w:r w:rsidRPr="003077D2">
        <w:rPr>
          <w:rFonts w:ascii="Times New Roman" w:hAnsi="Times New Roman"/>
          <w:sz w:val="28"/>
          <w:szCs w:val="28"/>
          <w:lang w:val="kk-KZ"/>
        </w:rPr>
        <w:t>Өтініштерді қабылдау және мемелекеттік қызмет көрсету нәтижелерін беру сағат 13.00</w:t>
      </w:r>
      <w:r w:rsidR="006C1195">
        <w:rPr>
          <w:rFonts w:ascii="Times New Roman" w:hAnsi="Times New Roman"/>
          <w:sz w:val="28"/>
          <w:szCs w:val="28"/>
          <w:lang w:val="kk-KZ"/>
        </w:rPr>
        <w:t>–</w:t>
      </w:r>
      <w:r w:rsidRPr="003077D2">
        <w:rPr>
          <w:rFonts w:ascii="Times New Roman" w:hAnsi="Times New Roman"/>
          <w:sz w:val="28"/>
          <w:szCs w:val="28"/>
          <w:lang w:val="kk-KZ"/>
        </w:rPr>
        <w:t>ден 14.30</w:t>
      </w:r>
      <w:r w:rsidR="006C1195">
        <w:rPr>
          <w:rFonts w:ascii="Times New Roman" w:hAnsi="Times New Roman"/>
          <w:sz w:val="28"/>
          <w:szCs w:val="28"/>
          <w:lang w:val="kk-KZ"/>
        </w:rPr>
        <w:t>–</w:t>
      </w:r>
      <w:r w:rsidRPr="003077D2">
        <w:rPr>
          <w:rFonts w:ascii="Times New Roman" w:hAnsi="Times New Roman"/>
          <w:sz w:val="28"/>
          <w:szCs w:val="28"/>
          <w:lang w:val="kk-KZ"/>
        </w:rPr>
        <w:t>ға дейінгі түскі үзіліспен, сағат 09.00</w:t>
      </w:r>
      <w:r w:rsidR="006C1195">
        <w:rPr>
          <w:rFonts w:ascii="Times New Roman" w:hAnsi="Times New Roman"/>
          <w:sz w:val="28"/>
          <w:szCs w:val="28"/>
          <w:lang w:val="kk-KZ"/>
        </w:rPr>
        <w:t>–</w:t>
      </w:r>
      <w:r w:rsidRPr="003077D2">
        <w:rPr>
          <w:rFonts w:ascii="Times New Roman" w:hAnsi="Times New Roman"/>
          <w:sz w:val="28"/>
          <w:szCs w:val="28"/>
          <w:lang w:val="kk-KZ"/>
        </w:rPr>
        <w:t>ден 17.30</w:t>
      </w:r>
      <w:r w:rsidR="006C1195">
        <w:rPr>
          <w:rFonts w:ascii="Times New Roman" w:hAnsi="Times New Roman"/>
          <w:sz w:val="28"/>
          <w:szCs w:val="28"/>
          <w:lang w:val="kk-KZ"/>
        </w:rPr>
        <w:t>–</w:t>
      </w:r>
      <w:r w:rsidRPr="003077D2">
        <w:rPr>
          <w:rFonts w:ascii="Times New Roman" w:hAnsi="Times New Roman"/>
          <w:sz w:val="28"/>
          <w:szCs w:val="28"/>
          <w:lang w:val="kk-KZ"/>
        </w:rPr>
        <w:t>ға дейін жүзеге асырылады.</w:t>
      </w:r>
    </w:p>
    <w:p w:rsidR="00466B09" w:rsidRPr="00293870" w:rsidRDefault="00466B09" w:rsidP="00466B09">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466B09" w:rsidRDefault="003A485E" w:rsidP="00466B09">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sidR="00466B09">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9. Көрсетілетін қызметті алушы жүгінген кезде мемлекеттік қызметті көрсету үшін қажетті құжаттар тізбесі: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көрсетілетін қызметті берушіге: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осы мемлекеттік көрсетілетін қызмет стандартына қосымшаға сәйкес кеден қоймалары иесін тізілімге кіргізу туралы нысан бойынша өтініш;</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кеден қоймалары иесінің азаматтық-құқықтық жауапкершілігін сақтандыру шарты.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порталға:</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ЭЦҚ қойылған электрондық құжат нысанындағы өтініш;</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кеден қоймалары иесінің азаматтық-құқықтық жауапкершілігін сақтандыру шартының электрондық көшірмесі.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берушінің лауазымды адамы «Қазақстан Республикасындағы кедендік реттеу туралы» 2017 жылғы 26 желтоқсандағы Қазақстан Республикасы Кодексінің (бұдан әрі – Кодекс) 415-бабының 3-тармағына сәйкес өтініш иесінің үй-жайлары мен аумақтары Кодекстің 510-бабы 1-тармағының 1) тармақшасында айқындалған талаптарға сәйкестігіне кедендік қарап-тексеру жүргізеді.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1) кеден қоймасы ретінде пайдалануға арналған құрылыс жайлардың, үй-жайлардың (үй-жайлар бөліктерінің) және (немесе) ашық алаңдардың </w:t>
      </w:r>
      <w:r w:rsidRPr="000D689A">
        <w:rPr>
          <w:rFonts w:ascii="Times New Roman" w:eastAsia="Calibri" w:hAnsi="Times New Roman"/>
          <w:sz w:val="28"/>
          <w:szCs w:val="28"/>
          <w:lang w:val="kk-KZ" w:eastAsia="ru-RU"/>
        </w:rPr>
        <w:lastRenderedPageBreak/>
        <w:t>меншікте, шаруашылық жүргізуде, жедел басқаруда немесе жалға алынған болуын растайтын құжаттардың;</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2) орналастырылатын тауарлар мен көлік құралдарының сипатына сәйкес келетін сертификатталған таразы жабдығын, ал арнаулы сақтау орындарына газ орналастырылған жағдайда – тиісті есепке алу аспаптарын иелену, пайдалану және (немесе) оған билік ету құқығын растайтын құжаттардың көшірмелерін ұсынады.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алушылардан ақпараттық жүйелерден алынуы мүмкін құжаттарды талап етуге жол берілмейді.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Көрсетілетін қызметті алушы барлық қажетті құжаттарды тапсырған кезде: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10. Мемлекеттік қызметті көрсетуден бас тарту үшін мыналар негіздемелер болып табылады: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1) осы мемлекеттік көрсетілетін қызмет стандартының 9–тармағында көрсетілген барлық құжаттардың ұсынылмауы;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2) көрсетілетін қызмет алушының мынадай талаптарға сәйкес келмеуі: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кеден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ашық типтегі қоймалар үшін – тәулік бойы режимде жұмыс істейтін, қойма аумағында күнтізбелік 30 (отыз) күн ішінде болған оқиғалар туралы бейнеақпаратты қарауды жүзеге асыруға мүмкіндік беретін бейнебақылау құралдарымен жабдықталған, көлік құралдарының (кедендік бақылауға жататын құжаттар, тауарлар мен көлік құралдары тұрған) аумаққа кіруін және </w:t>
      </w:r>
      <w:r w:rsidRPr="000D689A">
        <w:rPr>
          <w:rFonts w:ascii="Times New Roman" w:eastAsia="Calibri" w:hAnsi="Times New Roman"/>
          <w:sz w:val="28"/>
          <w:szCs w:val="28"/>
          <w:lang w:val="kk-KZ" w:eastAsia="ru-RU"/>
        </w:rPr>
        <w:lastRenderedPageBreak/>
        <w:t xml:space="preserve">аумақтан шығуын, адамдардың аумаққа және (немесе) үй-жайға кіруін және аумақтан және (немесе) үй-жайдан шығуын бақылау жүйелерінің болуы;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техникалық жарамды кіреберіс жолдарының болуы;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электр жарығымен жарақтандырылған және тәулік бойы режимде жұмыс істейтін, күнтізбелік отыз күн ішінде болған оқиғалар туралы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сары түсті бояумен немесе жабысқақ таспамен белгіленуге және бейнебақылау құралдары үшін көрінбей қалатын аймақтар (учаскелер) болмауға тиіс;</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заңды тұлға кеден қоймалары иелерінің тізіліміне енгізілген кезде:</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табиғи жолмен ағашты-бұталы және шөптесін өсімдіктер өскен аумақ учаскелерін қоспағанда, жапсарлас тиеу-түсіру алаңдарын қоса алғанда, аумақ Кодекстің 404-бабының 5-тармағына сәйкес белгіленуге және оның бетон, асфальт не өзге де қатты төсемі болуға тиіс;</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аумақта қойма қызметіне қатысы жоқ ғимараттар (құрылыстар) мен құрылыс жайлар орналаспауға тиіс;</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жапсарлас тиеу-түсіру алаңдарын қоса алғанда, аумақ (бір немесе бірнеше қойма үй-жайлары мен алаңдар) біртұтас және бөлінбейтін кешен болуға, бір пошта мекенжайы бойынша орналасуға және бүкіл периметрі бойынша тұтас қоршауы болуға тиіс;</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ашық типтегі кеден қоймаларының иелері ретінде кеден қоймалары иелерінің тізіліміне енгізілуге үміткер заңды тұлғалар үшін – 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кеден қоймасы иесінің азаматтық жауапкершілігінің тәуекелін шартта белгіленетін сақтандыру сомасына сақтандыру шартының болуы;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аумақтық кеден органына өтініш берілген күнге дейін бір жыл ішінде Қазақстан Республикасының Әкімшілік құқық бұзушылық туралы кодексінің 521, 528, 532, 533, 534, 539, 540, 544, 555 және 558-баптарына сәйкес әкімшілік жауаптылыққа тарту фактілерінің болмауы;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егер кеден қоймалары иелерінің тізіліміне енгізу туралы өтініш берілген күнге құрылысжайлар, үй-жайлар (үй-жайлардың бөліктері) және (немесе) </w:t>
      </w:r>
      <w:r w:rsidRPr="000D689A">
        <w:rPr>
          <w:rFonts w:ascii="Times New Roman" w:eastAsia="Calibri" w:hAnsi="Times New Roman"/>
          <w:sz w:val="28"/>
          <w:szCs w:val="28"/>
          <w:lang w:val="kk-KZ" w:eastAsia="ru-RU"/>
        </w:rPr>
        <w:lastRenderedPageBreak/>
        <w:t>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үш жыл мерзімге жасалуға тиіс.</w:t>
      </w:r>
    </w:p>
    <w:p w:rsidR="008846A8" w:rsidRDefault="008846A8"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алушының шағымында:</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Өтінішке көрсетілетін қызметті алушы немесе оның өкiлi қол қояды.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Мемлекеттік корпорацияның қызметкері: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алушыны сәйкестендіруді жүргізеді;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бейнеөтініш берудің негізгі қағидаларын түсіндіреді;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lastRenderedPageBreak/>
        <w:t>өтініш берушіні бейнеөтініш беру бөлмесіне шығарып салады.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6D07B8" w:rsidRPr="00065973" w:rsidRDefault="006D07B8" w:rsidP="006D07B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Pr>
          <w:rFonts w:ascii="Times New Roman" w:hAnsi="Times New Roman"/>
          <w:b/>
          <w:sz w:val="28"/>
          <w:szCs w:val="28"/>
          <w:lang w:val="kk-KZ"/>
        </w:rPr>
        <w:t>, оның ішінде электрондық нысанда көрсетілетін</w:t>
      </w:r>
      <w:r w:rsidRPr="00065973">
        <w:rPr>
          <w:rFonts w:ascii="Times New Roman" w:hAnsi="Times New Roman"/>
          <w:b/>
          <w:sz w:val="28"/>
          <w:szCs w:val="28"/>
          <w:lang w:val="kk-KZ"/>
        </w:rPr>
        <w:t xml:space="preserve"> ерекшеліктері ескеріле отырып</w:t>
      </w:r>
      <w:r>
        <w:rPr>
          <w:rFonts w:ascii="Times New Roman" w:hAnsi="Times New Roman"/>
          <w:b/>
          <w:sz w:val="28"/>
          <w:szCs w:val="28"/>
          <w:lang w:val="kk-KZ"/>
        </w:rPr>
        <w:t>,</w:t>
      </w:r>
      <w:r w:rsidRPr="00065973">
        <w:rPr>
          <w:rFonts w:ascii="Times New Roman" w:hAnsi="Times New Roman"/>
          <w:b/>
          <w:sz w:val="28"/>
          <w:szCs w:val="28"/>
          <w:lang w:val="kk-KZ"/>
        </w:rPr>
        <w:t xml:space="preserve">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0D689A">
        <w:rPr>
          <w:rFonts w:ascii="Times New Roman" w:eastAsia="Calibri" w:hAnsi="Times New Roman"/>
          <w:color w:val="000000"/>
          <w:sz w:val="28"/>
          <w:szCs w:val="28"/>
          <w:lang w:val="kk-KZ" w:eastAsia="ru-RU"/>
        </w:rPr>
        <w:t>13. Мемлекеттік қызметті көрсету орындарының мекенжайлары көрсетілетін қызметті берушінің – www.kgd.gov.kz, www.minfin.gov.kz.» интернет-ресурсында орналасқан.</w:t>
      </w:r>
    </w:p>
    <w:p w:rsidR="00E94802" w:rsidRDefault="009C5797" w:rsidP="00E94802">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14. </w:t>
      </w:r>
      <w:r w:rsidR="00E94802">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15.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16. Бірыңғай байланыс орталығының байланыс телефондары: 1414, 8-800-080-7777.</w:t>
      </w:r>
    </w:p>
    <w:p w:rsidR="00B22CC2" w:rsidRDefault="00B22CC2" w:rsidP="009C5797">
      <w:pPr>
        <w:spacing w:after="0" w:line="240" w:lineRule="auto"/>
        <w:ind w:firstLine="709"/>
        <w:jc w:val="both"/>
        <w:rPr>
          <w:rFonts w:ascii="Times New Roman" w:hAnsi="Times New Roman"/>
          <w:sz w:val="28"/>
          <w:szCs w:val="28"/>
          <w:lang w:val="kk-KZ"/>
        </w:rPr>
      </w:pPr>
    </w:p>
    <w:p w:rsidR="00B22CC2" w:rsidRDefault="00B22CC2" w:rsidP="009C5797">
      <w:pPr>
        <w:spacing w:after="0" w:line="240" w:lineRule="auto"/>
        <w:ind w:firstLine="709"/>
        <w:jc w:val="both"/>
        <w:rPr>
          <w:rFonts w:ascii="Times New Roman" w:hAnsi="Times New Roman"/>
          <w:sz w:val="28"/>
          <w:szCs w:val="28"/>
          <w:lang w:val="kk-KZ"/>
        </w:rPr>
      </w:pPr>
    </w:p>
    <w:p w:rsidR="00B22CC2" w:rsidRDefault="00B22CC2" w:rsidP="009C5797">
      <w:pPr>
        <w:spacing w:after="0" w:line="240" w:lineRule="auto"/>
        <w:ind w:firstLine="709"/>
        <w:jc w:val="both"/>
        <w:rPr>
          <w:rFonts w:ascii="Times New Roman" w:hAnsi="Times New Roman"/>
          <w:sz w:val="28"/>
          <w:szCs w:val="28"/>
          <w:lang w:val="kk-KZ"/>
        </w:rPr>
      </w:pPr>
    </w:p>
    <w:p w:rsidR="00B22CC2" w:rsidRPr="004D6386" w:rsidRDefault="00B22CC2" w:rsidP="00B22CC2">
      <w:pPr>
        <w:spacing w:after="0" w:line="240" w:lineRule="auto"/>
        <w:ind w:left="5387" w:firstLine="425"/>
        <w:jc w:val="center"/>
        <w:rPr>
          <w:rFonts w:ascii="Times New Roman" w:hAnsi="Times New Roman"/>
          <w:sz w:val="28"/>
          <w:szCs w:val="28"/>
          <w:lang w:val="kk-KZ"/>
        </w:rPr>
      </w:pPr>
    </w:p>
    <w:p w:rsidR="000D689A" w:rsidRPr="000D689A" w:rsidRDefault="000D689A" w:rsidP="000D689A">
      <w:pPr>
        <w:spacing w:after="0" w:line="240" w:lineRule="auto"/>
        <w:ind w:left="5529"/>
        <w:jc w:val="center"/>
        <w:rPr>
          <w:rFonts w:ascii="Times New Roman" w:hAnsi="Times New Roman"/>
          <w:spacing w:val="2"/>
          <w:sz w:val="24"/>
          <w:szCs w:val="24"/>
          <w:lang w:val="kk-KZ" w:eastAsia="ru-RU"/>
        </w:rPr>
      </w:pPr>
      <w:r w:rsidRPr="000D689A">
        <w:rPr>
          <w:rFonts w:ascii="Times New Roman" w:hAnsi="Times New Roman"/>
          <w:spacing w:val="2"/>
          <w:sz w:val="24"/>
          <w:szCs w:val="24"/>
          <w:lang w:val="kk-KZ" w:eastAsia="ru-RU"/>
        </w:rPr>
        <w:t>«Кеден қоймалары иелерінің тізіліміне енгізу» мемлекеттік көрсетілетін қызмет стандартына қосымша</w:t>
      </w:r>
    </w:p>
    <w:p w:rsidR="000D689A" w:rsidRPr="000D689A" w:rsidRDefault="000D689A" w:rsidP="000D689A">
      <w:pPr>
        <w:spacing w:after="0" w:line="285" w:lineRule="atLeast"/>
        <w:ind w:left="7787" w:firstLine="709"/>
        <w:jc w:val="both"/>
        <w:rPr>
          <w:rFonts w:ascii="Arial" w:hAnsi="Arial" w:cs="Arial"/>
          <w:color w:val="666666"/>
          <w:spacing w:val="2"/>
          <w:sz w:val="28"/>
          <w:szCs w:val="28"/>
          <w:lang w:val="kk-KZ" w:eastAsia="ru-RU"/>
        </w:rPr>
      </w:pPr>
    </w:p>
    <w:p w:rsidR="000D689A" w:rsidRPr="000D689A" w:rsidRDefault="000D689A" w:rsidP="000D689A">
      <w:pPr>
        <w:spacing w:after="0" w:line="285" w:lineRule="atLeast"/>
        <w:ind w:left="7787" w:firstLine="709"/>
        <w:jc w:val="both"/>
        <w:rPr>
          <w:rFonts w:ascii="Times New Roman" w:hAnsi="Times New Roman"/>
          <w:spacing w:val="2"/>
          <w:sz w:val="28"/>
          <w:szCs w:val="28"/>
          <w:lang w:val="kk-KZ" w:eastAsia="ru-RU"/>
        </w:rPr>
      </w:pPr>
      <w:r w:rsidRPr="000D689A">
        <w:rPr>
          <w:rFonts w:ascii="Times New Roman" w:hAnsi="Times New Roman"/>
          <w:spacing w:val="2"/>
          <w:sz w:val="28"/>
          <w:szCs w:val="28"/>
          <w:lang w:val="kk-KZ" w:eastAsia="ru-RU"/>
        </w:rPr>
        <w:t>нысан</w:t>
      </w:r>
    </w:p>
    <w:p w:rsidR="000D689A" w:rsidRPr="000D689A" w:rsidRDefault="000D689A" w:rsidP="000D689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0D689A">
        <w:rPr>
          <w:rFonts w:ascii="Times New Roman" w:eastAsia="Consolas" w:hAnsi="Times New Roman"/>
          <w:sz w:val="20"/>
          <w:szCs w:val="20"/>
          <w:lang w:val="kk-KZ" w:eastAsia="ru-RU"/>
        </w:rPr>
        <w:t>_____________________________________</w:t>
      </w:r>
      <w:r w:rsidRPr="000D689A">
        <w:rPr>
          <w:rFonts w:ascii="Times New Roman" w:eastAsia="Consolas" w:hAnsi="Times New Roman"/>
          <w:sz w:val="20"/>
          <w:szCs w:val="20"/>
          <w:lang w:val="kk-KZ" w:eastAsia="ru-RU"/>
        </w:rPr>
        <w:br/>
        <w:t>(заңды тұлғаның толық атауы)</w:t>
      </w:r>
    </w:p>
    <w:p w:rsidR="000D689A" w:rsidRPr="000D689A" w:rsidRDefault="000D689A" w:rsidP="000D689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0D689A">
        <w:rPr>
          <w:rFonts w:ascii="Times New Roman" w:eastAsia="Consolas" w:hAnsi="Times New Roman"/>
          <w:sz w:val="20"/>
          <w:szCs w:val="20"/>
          <w:lang w:val="kk-KZ" w:eastAsia="ru-RU"/>
        </w:rPr>
        <w:t>_____________________________________</w:t>
      </w:r>
      <w:r w:rsidRPr="000D689A">
        <w:rPr>
          <w:rFonts w:ascii="Times New Roman" w:eastAsia="Consolas" w:hAnsi="Times New Roman"/>
          <w:sz w:val="20"/>
          <w:szCs w:val="20"/>
          <w:lang w:val="kk-KZ" w:eastAsia="ru-RU"/>
        </w:rPr>
        <w:br/>
        <w:t>(заңды мекен-жайы)</w:t>
      </w:r>
    </w:p>
    <w:p w:rsidR="000D689A" w:rsidRPr="000D689A" w:rsidRDefault="000D689A" w:rsidP="000D689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0D689A">
        <w:rPr>
          <w:rFonts w:ascii="Times New Roman" w:eastAsia="Consolas" w:hAnsi="Times New Roman"/>
          <w:sz w:val="20"/>
          <w:szCs w:val="20"/>
          <w:lang w:val="kk-KZ" w:eastAsia="ru-RU"/>
        </w:rPr>
        <w:t>_____________________________________</w:t>
      </w:r>
      <w:r w:rsidRPr="000D689A">
        <w:rPr>
          <w:rFonts w:ascii="Times New Roman" w:eastAsia="Consolas" w:hAnsi="Times New Roman"/>
          <w:sz w:val="20"/>
          <w:szCs w:val="20"/>
          <w:lang w:val="kk-KZ" w:eastAsia="ru-RU"/>
        </w:rPr>
        <w:br/>
        <w:t>(нақты мекен-жайы)</w:t>
      </w:r>
    </w:p>
    <w:p w:rsidR="000D689A" w:rsidRPr="000D689A" w:rsidRDefault="000D689A" w:rsidP="000D689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0D689A">
        <w:rPr>
          <w:rFonts w:ascii="Times New Roman" w:eastAsia="Consolas" w:hAnsi="Times New Roman"/>
          <w:sz w:val="20"/>
          <w:szCs w:val="20"/>
          <w:lang w:eastAsia="ru-RU"/>
        </w:rPr>
        <w:t>_____________________________________</w:t>
      </w:r>
      <w:r w:rsidRPr="000D689A">
        <w:rPr>
          <w:rFonts w:ascii="Times New Roman" w:eastAsia="Consolas" w:hAnsi="Times New Roman"/>
          <w:sz w:val="20"/>
          <w:szCs w:val="20"/>
          <w:lang w:eastAsia="ru-RU"/>
        </w:rPr>
        <w:br/>
      </w:r>
      <w:r w:rsidRPr="000D689A">
        <w:rPr>
          <w:rFonts w:ascii="Times New Roman" w:eastAsia="Consolas" w:hAnsi="Times New Roman"/>
          <w:sz w:val="20"/>
          <w:szCs w:val="20"/>
          <w:lang w:val="kk-KZ" w:eastAsia="ru-RU"/>
        </w:rPr>
        <w:t>(</w:t>
      </w:r>
      <w:r w:rsidRPr="000D689A">
        <w:rPr>
          <w:rFonts w:ascii="Times New Roman" w:eastAsia="Consolas" w:hAnsi="Times New Roman"/>
          <w:sz w:val="20"/>
          <w:szCs w:val="20"/>
          <w:lang w:eastAsia="ru-RU"/>
        </w:rPr>
        <w:t>бизнес-</w:t>
      </w:r>
      <w:proofErr w:type="spellStart"/>
      <w:r w:rsidRPr="000D689A">
        <w:rPr>
          <w:rFonts w:ascii="Times New Roman" w:eastAsia="Consolas" w:hAnsi="Times New Roman"/>
          <w:sz w:val="20"/>
          <w:szCs w:val="20"/>
          <w:lang w:eastAsia="ru-RU"/>
        </w:rPr>
        <w:t>сәйкестенд</w:t>
      </w:r>
      <w:proofErr w:type="gramStart"/>
      <w:r w:rsidRPr="000D689A">
        <w:rPr>
          <w:rFonts w:ascii="Times New Roman" w:eastAsia="Consolas" w:hAnsi="Times New Roman"/>
          <w:sz w:val="20"/>
          <w:szCs w:val="20"/>
          <w:lang w:eastAsia="ru-RU"/>
        </w:rPr>
        <w:t>i</w:t>
      </w:r>
      <w:proofErr w:type="gramEnd"/>
      <w:r w:rsidRPr="000D689A">
        <w:rPr>
          <w:rFonts w:ascii="Times New Roman" w:eastAsia="Consolas" w:hAnsi="Times New Roman"/>
          <w:sz w:val="20"/>
          <w:szCs w:val="20"/>
          <w:lang w:eastAsia="ru-RU"/>
        </w:rPr>
        <w:t>ру</w:t>
      </w:r>
      <w:proofErr w:type="spellEnd"/>
      <w:r w:rsidRPr="000D689A">
        <w:rPr>
          <w:rFonts w:ascii="Times New Roman" w:eastAsia="Consolas" w:hAnsi="Times New Roman"/>
          <w:sz w:val="20"/>
          <w:szCs w:val="20"/>
          <w:lang w:eastAsia="ru-RU"/>
        </w:rPr>
        <w:t xml:space="preserve"> </w:t>
      </w:r>
      <w:proofErr w:type="spellStart"/>
      <w:r w:rsidRPr="000D689A">
        <w:rPr>
          <w:rFonts w:ascii="Times New Roman" w:eastAsia="Consolas" w:hAnsi="Times New Roman"/>
          <w:sz w:val="20"/>
          <w:szCs w:val="20"/>
          <w:lang w:eastAsia="ru-RU"/>
        </w:rPr>
        <w:t>нөмiрi</w:t>
      </w:r>
      <w:proofErr w:type="spellEnd"/>
      <w:r w:rsidRPr="000D689A">
        <w:rPr>
          <w:rFonts w:ascii="Times New Roman" w:eastAsia="Consolas" w:hAnsi="Times New Roman"/>
          <w:sz w:val="20"/>
          <w:szCs w:val="20"/>
          <w:lang w:val="kk-KZ" w:eastAsia="ru-RU"/>
        </w:rPr>
        <w:t>)</w:t>
      </w:r>
    </w:p>
    <w:p w:rsidR="000D689A" w:rsidRPr="000D689A" w:rsidRDefault="000D689A" w:rsidP="000D689A">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0D689A">
        <w:rPr>
          <w:rFonts w:ascii="Times New Roman" w:eastAsia="Consolas" w:hAnsi="Times New Roman"/>
          <w:sz w:val="20"/>
          <w:szCs w:val="20"/>
          <w:lang w:eastAsia="ru-RU"/>
        </w:rPr>
        <w:t>_____________________________________ (</w:t>
      </w:r>
      <w:proofErr w:type="spellStart"/>
      <w:r w:rsidRPr="000D689A">
        <w:rPr>
          <w:rFonts w:ascii="Times New Roman" w:eastAsia="Consolas" w:hAnsi="Times New Roman"/>
          <w:sz w:val="20"/>
          <w:szCs w:val="20"/>
          <w:lang w:eastAsia="ru-RU"/>
        </w:rPr>
        <w:t>электрондық</w:t>
      </w:r>
      <w:proofErr w:type="spellEnd"/>
      <w:r w:rsidRPr="000D689A">
        <w:rPr>
          <w:rFonts w:ascii="Times New Roman" w:eastAsia="Consolas" w:hAnsi="Times New Roman"/>
          <w:sz w:val="20"/>
          <w:szCs w:val="20"/>
          <w:lang w:eastAsia="ru-RU"/>
        </w:rPr>
        <w:t xml:space="preserve"> </w:t>
      </w:r>
      <w:proofErr w:type="spellStart"/>
      <w:r w:rsidRPr="000D689A">
        <w:rPr>
          <w:rFonts w:ascii="Times New Roman" w:eastAsia="Consolas" w:hAnsi="Times New Roman"/>
          <w:sz w:val="20"/>
          <w:szCs w:val="20"/>
          <w:lang w:eastAsia="ru-RU"/>
        </w:rPr>
        <w:t>мекен-жайы</w:t>
      </w:r>
      <w:proofErr w:type="spellEnd"/>
      <w:r w:rsidRPr="000D689A">
        <w:rPr>
          <w:rFonts w:ascii="Times New Roman" w:eastAsia="Consolas" w:hAnsi="Times New Roman"/>
          <w:sz w:val="20"/>
          <w:szCs w:val="20"/>
          <w:lang w:eastAsia="ru-RU"/>
        </w:rPr>
        <w:t>, телефоны)</w:t>
      </w:r>
    </w:p>
    <w:p w:rsidR="000D689A" w:rsidRPr="000D689A" w:rsidRDefault="000D689A" w:rsidP="000D689A">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0D689A">
        <w:rPr>
          <w:rFonts w:ascii="Times New Roman" w:eastAsia="Consolas" w:hAnsi="Times New Roman"/>
          <w:sz w:val="20"/>
          <w:szCs w:val="20"/>
          <w:lang w:eastAsia="ru-RU"/>
        </w:rPr>
        <w:t>_____________________________________</w:t>
      </w:r>
      <w:r w:rsidRPr="000D689A">
        <w:rPr>
          <w:rFonts w:ascii="Times New Roman" w:eastAsia="Consolas" w:hAnsi="Times New Roman"/>
          <w:sz w:val="20"/>
          <w:szCs w:val="20"/>
          <w:lang w:eastAsia="ru-RU"/>
        </w:rPr>
        <w:br/>
        <w:t>(</w:t>
      </w:r>
      <w:proofErr w:type="spellStart"/>
      <w:r w:rsidRPr="000D689A">
        <w:rPr>
          <w:rFonts w:ascii="Times New Roman" w:eastAsia="Consolas" w:hAnsi="Times New Roman"/>
          <w:sz w:val="20"/>
          <w:szCs w:val="20"/>
          <w:lang w:eastAsia="ru-RU"/>
        </w:rPr>
        <w:t>мемлекеттік</w:t>
      </w:r>
      <w:proofErr w:type="spellEnd"/>
      <w:r w:rsidRPr="000D689A">
        <w:rPr>
          <w:rFonts w:ascii="Times New Roman" w:eastAsia="Consolas" w:hAnsi="Times New Roman"/>
          <w:sz w:val="20"/>
          <w:szCs w:val="20"/>
          <w:lang w:eastAsia="ru-RU"/>
        </w:rPr>
        <w:t xml:space="preserve"> </w:t>
      </w:r>
      <w:proofErr w:type="spellStart"/>
      <w:proofErr w:type="gramStart"/>
      <w:r w:rsidRPr="000D689A">
        <w:rPr>
          <w:rFonts w:ascii="Times New Roman" w:eastAsia="Consolas" w:hAnsi="Times New Roman"/>
          <w:sz w:val="20"/>
          <w:szCs w:val="20"/>
          <w:lang w:eastAsia="ru-RU"/>
        </w:rPr>
        <w:t>к</w:t>
      </w:r>
      <w:proofErr w:type="gramEnd"/>
      <w:r w:rsidRPr="000D689A">
        <w:rPr>
          <w:rFonts w:ascii="Times New Roman" w:eastAsia="Consolas" w:hAnsi="Times New Roman"/>
          <w:sz w:val="20"/>
          <w:szCs w:val="20"/>
          <w:lang w:eastAsia="ru-RU"/>
        </w:rPr>
        <w:t>ірістер</w:t>
      </w:r>
      <w:proofErr w:type="spellEnd"/>
      <w:r w:rsidRPr="000D689A">
        <w:rPr>
          <w:rFonts w:ascii="Times New Roman" w:eastAsia="Consolas" w:hAnsi="Times New Roman"/>
          <w:sz w:val="20"/>
          <w:szCs w:val="20"/>
          <w:lang w:eastAsia="ru-RU"/>
        </w:rPr>
        <w:t xml:space="preserve"> </w:t>
      </w:r>
      <w:proofErr w:type="spellStart"/>
      <w:r w:rsidRPr="000D689A">
        <w:rPr>
          <w:rFonts w:ascii="Times New Roman" w:eastAsia="Consolas" w:hAnsi="Times New Roman"/>
          <w:sz w:val="20"/>
          <w:szCs w:val="20"/>
          <w:lang w:eastAsia="ru-RU"/>
        </w:rPr>
        <w:t>органының</w:t>
      </w:r>
      <w:proofErr w:type="spellEnd"/>
      <w:r w:rsidRPr="000D689A">
        <w:rPr>
          <w:rFonts w:ascii="Times New Roman" w:eastAsia="Consolas" w:hAnsi="Times New Roman"/>
          <w:sz w:val="20"/>
          <w:szCs w:val="20"/>
          <w:lang w:eastAsia="ru-RU"/>
        </w:rPr>
        <w:t xml:space="preserve"> </w:t>
      </w:r>
      <w:proofErr w:type="spellStart"/>
      <w:r w:rsidRPr="000D689A">
        <w:rPr>
          <w:rFonts w:ascii="Times New Roman" w:eastAsia="Consolas" w:hAnsi="Times New Roman"/>
          <w:sz w:val="20"/>
          <w:szCs w:val="20"/>
          <w:lang w:eastAsia="ru-RU"/>
        </w:rPr>
        <w:t>атауы</w:t>
      </w:r>
      <w:proofErr w:type="spellEnd"/>
      <w:r w:rsidRPr="000D689A">
        <w:rPr>
          <w:rFonts w:ascii="Times New Roman" w:eastAsia="Consolas" w:hAnsi="Times New Roman"/>
          <w:sz w:val="20"/>
          <w:szCs w:val="20"/>
          <w:lang w:eastAsia="ru-RU"/>
        </w:rPr>
        <w:t>)</w:t>
      </w:r>
    </w:p>
    <w:p w:rsidR="000D689A" w:rsidRPr="000D689A" w:rsidRDefault="000D689A" w:rsidP="000D689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p>
    <w:p w:rsidR="000D689A" w:rsidRPr="000D689A" w:rsidRDefault="000D689A" w:rsidP="000D689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p>
    <w:p w:rsidR="000D689A" w:rsidRPr="000D689A" w:rsidRDefault="000D689A" w:rsidP="000D689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Кеден қоймалары иелерінің тізіліміне енгізу туралы </w:t>
      </w:r>
    </w:p>
    <w:p w:rsidR="000D689A" w:rsidRPr="000D689A" w:rsidRDefault="000D689A" w:rsidP="000D689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өтініш</w:t>
      </w:r>
    </w:p>
    <w:p w:rsidR="000D689A" w:rsidRPr="000D689A" w:rsidRDefault="000D689A" w:rsidP="000D689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Сізден «Қазақстан Республикасындағы кедендік реттеу туралы» 2017 жылғы 26 желтоқсандағы Қазақстан Республикасы Кодексінің 511-бабының                1-тармағына сәйкес кеден қоймалары иелерінің тізіліміне енгізуді сұраймыз.</w:t>
      </w:r>
    </w:p>
    <w:p w:rsidR="000D689A" w:rsidRPr="000D689A" w:rsidRDefault="000D689A" w:rsidP="000D689A">
      <w:pPr>
        <w:spacing w:after="0" w:line="240" w:lineRule="atLeast"/>
        <w:ind w:firstLine="709"/>
        <w:jc w:val="both"/>
        <w:rPr>
          <w:rFonts w:ascii="Times New Roman" w:hAnsi="Times New Roman"/>
          <w:spacing w:val="2"/>
          <w:sz w:val="28"/>
          <w:szCs w:val="28"/>
          <w:lang w:val="kk-KZ" w:eastAsia="ru-RU"/>
        </w:rPr>
      </w:pPr>
      <w:r w:rsidRPr="000D689A">
        <w:rPr>
          <w:rFonts w:ascii="Times New Roman" w:hAnsi="Times New Roman"/>
          <w:spacing w:val="2"/>
          <w:sz w:val="28"/>
          <w:szCs w:val="28"/>
          <w:lang w:val="kk-KZ" w:eastAsia="ru-RU"/>
        </w:rPr>
        <w:t xml:space="preserve">Мынадай мәліметтерді көрсетеміз: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кеден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w:t>
      </w:r>
      <w:r w:rsidRPr="000D689A">
        <w:rPr>
          <w:rFonts w:ascii="Times New Roman" w:eastAsia="Calibri" w:hAnsi="Times New Roman"/>
          <w:sz w:val="20"/>
          <w:szCs w:val="20"/>
          <w:lang w:val="kk-KZ" w:eastAsia="ru-RU"/>
        </w:rPr>
        <w:t xml:space="preserve"> </w:t>
      </w:r>
      <w:r w:rsidRPr="000D689A">
        <w:rPr>
          <w:rFonts w:ascii="Times New Roman" w:eastAsia="Calibri" w:hAnsi="Times New Roman"/>
          <w:sz w:val="28"/>
          <w:szCs w:val="28"/>
          <w:lang w:val="kk-KZ" w:eastAsia="ru-RU"/>
        </w:rPr>
        <w:t>Егер кеден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үш жыл мерзімге жасалуға тиіс________________________________________________________</w:t>
      </w:r>
    </w:p>
    <w:p w:rsidR="000D689A" w:rsidRPr="000D689A" w:rsidRDefault="000D689A" w:rsidP="000D68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ашық типтегі қоймалар үшін – тәулік бойы режимде жұмыс істейтін, қойма аумағында күнтізбелік отыз күн ішінде болған оқиғалар туралы бейнеақпаратты қарауды жүзеге асыруға мүмкіндік беретін бейнебақылау құралдарымен жабдықталған, көлік құралдарының (кедендік бақылауға жататын құжаттар, тауарлар мен көлік құралдары тұрған) аумаққа кіруін және аумақтан шығуын, адамдардың аумаққа және (немесе) үй-жайға кіруін және аумақтан және (немесе) үй-жайдан шығуын бақылау жүйелерінің болуы ____________________________________________________________________ 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lastRenderedPageBreak/>
        <w:t>орналастырылатын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r w:rsidRPr="000D689A">
        <w:rPr>
          <w:rFonts w:ascii="Times New Roman" w:eastAsia="Calibri" w:hAnsi="Times New Roman"/>
          <w:sz w:val="20"/>
          <w:szCs w:val="20"/>
          <w:lang w:val="kk-KZ" w:eastAsia="ru-RU"/>
        </w:rPr>
        <w:t xml:space="preserve"> </w:t>
      </w:r>
      <w:r w:rsidRPr="000D689A">
        <w:rPr>
          <w:rFonts w:ascii="Times New Roman" w:eastAsia="Calibri" w:hAnsi="Times New Roman"/>
          <w:sz w:val="28"/>
          <w:szCs w:val="28"/>
          <w:lang w:val="kk-KZ" w:eastAsia="ru-RU"/>
        </w:rPr>
        <w:t>________________________________________________________________________________________________________________________________________;</w:t>
      </w:r>
    </w:p>
    <w:p w:rsidR="000D689A" w:rsidRPr="000D689A" w:rsidRDefault="000D689A" w:rsidP="000D689A">
      <w:pPr>
        <w:widowControl w:val="0"/>
        <w:overflowPunct w:val="0"/>
        <w:autoSpaceDE w:val="0"/>
        <w:autoSpaceDN w:val="0"/>
        <w:adjustRightInd w:val="0"/>
        <w:spacing w:after="0" w:line="240" w:lineRule="auto"/>
        <w:ind w:firstLine="708"/>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техникалық жарамды кіреберіс жолдарының болуы ________________________________________________________________________________________________________________________________________;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электр жарығымен жарақтандырылған және тәулік бойы режимде жұмыс істейтін, күнтізбелік отыз күн ішінде болған оқиғалар туралы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сары түсті бояумен немесе жабысқақ таспамен белгіленуге және бейнебақылау құралдары үшін көрінбей қалатын аймақтар (учаскелер) болмауға тиіс ____________________________________________________________________</w:t>
      </w:r>
      <w:r w:rsidRPr="000D689A">
        <w:rPr>
          <w:rFonts w:ascii="Times New Roman" w:eastAsia="Calibri" w:hAnsi="Times New Roman"/>
          <w:sz w:val="28"/>
          <w:szCs w:val="28"/>
          <w:lang w:val="kk-KZ" w:eastAsia="ru-RU"/>
        </w:rPr>
        <w:br/>
        <w:t>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табиғи жолмен ағашты-бұталы және шөптесін өсімдіктер өскен аумақ учаскелерін қоспағанда, жапсарлас тиеу-түсіру алаңдарын қоса алғанда, аумақ Кодекстің 404-бабының </w:t>
      </w:r>
      <w:hyperlink r:id="rId10" w:anchor="z6138" w:history="1">
        <w:r w:rsidRPr="000D689A">
          <w:rPr>
            <w:rFonts w:ascii="Times New Roman" w:eastAsia="Calibri" w:hAnsi="Times New Roman"/>
            <w:sz w:val="28"/>
            <w:szCs w:val="28"/>
            <w:lang w:val="kk-KZ" w:eastAsia="ru-RU"/>
          </w:rPr>
          <w:t>5-тармағына</w:t>
        </w:r>
      </w:hyperlink>
      <w:r w:rsidRPr="000D689A">
        <w:rPr>
          <w:rFonts w:ascii="Times New Roman" w:eastAsia="Calibri" w:hAnsi="Times New Roman"/>
          <w:sz w:val="28"/>
          <w:szCs w:val="28"/>
          <w:lang w:val="kk-KZ" w:eastAsia="ru-RU"/>
        </w:rPr>
        <w:t xml:space="preserve"> сәйкес белгіленуге және оның бетон, асфальт не өзге де қатты төсемі болуға тиіс ______________________________</w:t>
      </w:r>
    </w:p>
    <w:p w:rsidR="000D689A" w:rsidRPr="000D689A" w:rsidRDefault="000D689A" w:rsidP="000D68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аумақта қойма қызметіне қатысы жоқ ғимараттар (құрылыстар) мен құрылысжайлар орналаспауға тиіс_______________________________________</w:t>
      </w:r>
    </w:p>
    <w:p w:rsidR="000D689A" w:rsidRPr="000D689A" w:rsidRDefault="000D689A" w:rsidP="000D68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 xml:space="preserve">____________________________________________________________________; </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жапсарлас тиеу-түсіру алаңдарын қоса алғанда, аумақ (бір немесе бірнеше қойма үй-жайлары мен алаңдар) біртұтас және бөлінбейтін кешен болуға, бір пошта мекенжайы бойынша орналасуға және бүкіл периметрі бойынша тұтас қоршауы болуға тиіс_____________________________________</w:t>
      </w:r>
    </w:p>
    <w:p w:rsidR="000D689A" w:rsidRPr="000D689A" w:rsidRDefault="000D689A" w:rsidP="000D68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ашық типтегі кеден қоймаларының иелері – басқа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кеден қоймасы иесінің азаматтық жауапкершілігінің тәуекелін шартта белгіленетін сақтандыру сомасына сақтандыру шартының болуы ____________________________________________________________________</w:t>
      </w:r>
    </w:p>
    <w:p w:rsidR="000D689A" w:rsidRPr="000D689A" w:rsidRDefault="000D689A" w:rsidP="000D68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____________________________________________________________</w:t>
      </w:r>
    </w:p>
    <w:p w:rsidR="000D689A" w:rsidRPr="000D689A" w:rsidRDefault="000D689A" w:rsidP="000D68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lastRenderedPageBreak/>
        <w:t xml:space="preserve">мемлекеттік кірістер органына өтініш берілген күнге дейін бір жыл ішінде Қазақстан Республикасының Әкімшілік құқық бұзушылық туралы кодексінің </w:t>
      </w:r>
      <w:hyperlink r:id="rId11" w:anchor="z521" w:history="1">
        <w:r w:rsidRPr="000D689A">
          <w:rPr>
            <w:rFonts w:ascii="Times New Roman" w:eastAsia="Calibri" w:hAnsi="Times New Roman"/>
            <w:sz w:val="28"/>
            <w:szCs w:val="28"/>
            <w:lang w:val="kk-KZ" w:eastAsia="ru-RU"/>
          </w:rPr>
          <w:t>521</w:t>
        </w:r>
      </w:hyperlink>
      <w:r w:rsidRPr="000D689A">
        <w:rPr>
          <w:rFonts w:ascii="Times New Roman" w:eastAsia="Calibri" w:hAnsi="Times New Roman"/>
          <w:sz w:val="28"/>
          <w:szCs w:val="28"/>
          <w:lang w:val="kk-KZ" w:eastAsia="ru-RU"/>
        </w:rPr>
        <w:t xml:space="preserve">, </w:t>
      </w:r>
      <w:hyperlink r:id="rId12" w:anchor="z528" w:history="1">
        <w:r w:rsidRPr="000D689A">
          <w:rPr>
            <w:rFonts w:ascii="Times New Roman" w:eastAsia="Calibri" w:hAnsi="Times New Roman"/>
            <w:sz w:val="28"/>
            <w:szCs w:val="28"/>
            <w:lang w:val="kk-KZ" w:eastAsia="ru-RU"/>
          </w:rPr>
          <w:t>528</w:t>
        </w:r>
      </w:hyperlink>
      <w:r w:rsidRPr="000D689A">
        <w:rPr>
          <w:rFonts w:ascii="Times New Roman" w:eastAsia="Calibri" w:hAnsi="Times New Roman"/>
          <w:sz w:val="28"/>
          <w:szCs w:val="28"/>
          <w:lang w:val="kk-KZ" w:eastAsia="ru-RU"/>
        </w:rPr>
        <w:t xml:space="preserve">, </w:t>
      </w:r>
      <w:hyperlink r:id="rId13" w:anchor="z532" w:history="1">
        <w:r w:rsidRPr="000D689A">
          <w:rPr>
            <w:rFonts w:ascii="Times New Roman" w:eastAsia="Calibri" w:hAnsi="Times New Roman"/>
            <w:sz w:val="28"/>
            <w:szCs w:val="28"/>
            <w:lang w:val="kk-KZ" w:eastAsia="ru-RU"/>
          </w:rPr>
          <w:t>532</w:t>
        </w:r>
      </w:hyperlink>
      <w:r w:rsidRPr="000D689A">
        <w:rPr>
          <w:rFonts w:ascii="Times New Roman" w:eastAsia="Calibri" w:hAnsi="Times New Roman"/>
          <w:sz w:val="28"/>
          <w:szCs w:val="28"/>
          <w:lang w:val="kk-KZ" w:eastAsia="ru-RU"/>
        </w:rPr>
        <w:t xml:space="preserve">, </w:t>
      </w:r>
      <w:hyperlink r:id="rId14" w:anchor="z533" w:history="1">
        <w:r w:rsidRPr="000D689A">
          <w:rPr>
            <w:rFonts w:ascii="Times New Roman" w:eastAsia="Calibri" w:hAnsi="Times New Roman"/>
            <w:sz w:val="28"/>
            <w:szCs w:val="28"/>
            <w:lang w:val="kk-KZ" w:eastAsia="ru-RU"/>
          </w:rPr>
          <w:t>533</w:t>
        </w:r>
      </w:hyperlink>
      <w:r w:rsidRPr="000D689A">
        <w:rPr>
          <w:rFonts w:ascii="Times New Roman" w:eastAsia="Calibri" w:hAnsi="Times New Roman"/>
          <w:sz w:val="28"/>
          <w:szCs w:val="28"/>
          <w:lang w:val="kk-KZ" w:eastAsia="ru-RU"/>
        </w:rPr>
        <w:t xml:space="preserve">, </w:t>
      </w:r>
      <w:hyperlink r:id="rId15" w:anchor="z534" w:history="1">
        <w:r w:rsidRPr="000D689A">
          <w:rPr>
            <w:rFonts w:ascii="Times New Roman" w:eastAsia="Calibri" w:hAnsi="Times New Roman"/>
            <w:sz w:val="28"/>
            <w:szCs w:val="28"/>
            <w:lang w:val="kk-KZ" w:eastAsia="ru-RU"/>
          </w:rPr>
          <w:t>534</w:t>
        </w:r>
      </w:hyperlink>
      <w:r w:rsidRPr="000D689A">
        <w:rPr>
          <w:rFonts w:ascii="Times New Roman" w:eastAsia="Calibri" w:hAnsi="Times New Roman"/>
          <w:sz w:val="28"/>
          <w:szCs w:val="28"/>
          <w:lang w:val="kk-KZ" w:eastAsia="ru-RU"/>
        </w:rPr>
        <w:t xml:space="preserve">, </w:t>
      </w:r>
      <w:hyperlink r:id="rId16" w:anchor="z539" w:history="1">
        <w:r w:rsidRPr="000D689A">
          <w:rPr>
            <w:rFonts w:ascii="Times New Roman" w:eastAsia="Calibri" w:hAnsi="Times New Roman"/>
            <w:sz w:val="28"/>
            <w:szCs w:val="28"/>
            <w:lang w:val="kk-KZ" w:eastAsia="ru-RU"/>
          </w:rPr>
          <w:t>539</w:t>
        </w:r>
      </w:hyperlink>
      <w:r w:rsidRPr="000D689A">
        <w:rPr>
          <w:rFonts w:ascii="Times New Roman" w:eastAsia="Calibri" w:hAnsi="Times New Roman"/>
          <w:sz w:val="28"/>
          <w:szCs w:val="28"/>
          <w:lang w:val="kk-KZ" w:eastAsia="ru-RU"/>
        </w:rPr>
        <w:t xml:space="preserve">, </w:t>
      </w:r>
      <w:hyperlink r:id="rId17" w:anchor="z540" w:history="1">
        <w:r w:rsidRPr="000D689A">
          <w:rPr>
            <w:rFonts w:ascii="Times New Roman" w:eastAsia="Calibri" w:hAnsi="Times New Roman"/>
            <w:sz w:val="28"/>
            <w:szCs w:val="28"/>
            <w:lang w:val="kk-KZ" w:eastAsia="ru-RU"/>
          </w:rPr>
          <w:t>540</w:t>
        </w:r>
      </w:hyperlink>
      <w:r w:rsidRPr="000D689A">
        <w:rPr>
          <w:rFonts w:ascii="Times New Roman" w:eastAsia="Calibri" w:hAnsi="Times New Roman"/>
          <w:sz w:val="28"/>
          <w:szCs w:val="28"/>
          <w:lang w:val="kk-KZ" w:eastAsia="ru-RU"/>
        </w:rPr>
        <w:t xml:space="preserve">, </w:t>
      </w:r>
      <w:hyperlink r:id="rId18" w:anchor="z544" w:history="1">
        <w:r w:rsidRPr="000D689A">
          <w:rPr>
            <w:rFonts w:ascii="Times New Roman" w:eastAsia="Calibri" w:hAnsi="Times New Roman"/>
            <w:sz w:val="28"/>
            <w:szCs w:val="28"/>
            <w:lang w:val="kk-KZ" w:eastAsia="ru-RU"/>
          </w:rPr>
          <w:t>544</w:t>
        </w:r>
      </w:hyperlink>
      <w:r w:rsidRPr="000D689A">
        <w:rPr>
          <w:rFonts w:ascii="Times New Roman" w:eastAsia="Calibri" w:hAnsi="Times New Roman"/>
          <w:sz w:val="28"/>
          <w:szCs w:val="28"/>
          <w:lang w:val="kk-KZ" w:eastAsia="ru-RU"/>
        </w:rPr>
        <w:t xml:space="preserve">, </w:t>
      </w:r>
      <w:hyperlink r:id="rId19" w:anchor="z555" w:history="1">
        <w:r w:rsidRPr="000D689A">
          <w:rPr>
            <w:rFonts w:ascii="Times New Roman" w:eastAsia="Calibri" w:hAnsi="Times New Roman"/>
            <w:sz w:val="28"/>
            <w:szCs w:val="28"/>
            <w:lang w:val="kk-KZ" w:eastAsia="ru-RU"/>
          </w:rPr>
          <w:t>555</w:t>
        </w:r>
      </w:hyperlink>
      <w:r w:rsidRPr="000D689A">
        <w:rPr>
          <w:rFonts w:ascii="Times New Roman" w:eastAsia="Calibri" w:hAnsi="Times New Roman"/>
          <w:sz w:val="28"/>
          <w:szCs w:val="28"/>
          <w:lang w:val="kk-KZ" w:eastAsia="ru-RU"/>
        </w:rPr>
        <w:t xml:space="preserve"> және </w:t>
      </w:r>
      <w:hyperlink r:id="rId20" w:anchor="z558" w:history="1">
        <w:r w:rsidRPr="000D689A">
          <w:rPr>
            <w:rFonts w:ascii="Times New Roman" w:eastAsia="Calibri" w:hAnsi="Times New Roman"/>
            <w:sz w:val="28"/>
            <w:szCs w:val="28"/>
            <w:lang w:val="kk-KZ" w:eastAsia="ru-RU"/>
          </w:rPr>
          <w:t>558-баптарына</w:t>
        </w:r>
      </w:hyperlink>
      <w:r w:rsidRPr="000D689A">
        <w:rPr>
          <w:rFonts w:ascii="Times New Roman" w:eastAsia="Calibri" w:hAnsi="Times New Roman"/>
          <w:sz w:val="28"/>
          <w:szCs w:val="28"/>
          <w:lang w:val="kk-KZ" w:eastAsia="ru-RU"/>
        </w:rPr>
        <w:t xml:space="preserve"> сәйкес әкімшілік жауаптылыққа тарту фактілерінің болмауы ____________________________________________________________________</w:t>
      </w:r>
      <w:r w:rsidRPr="000D689A">
        <w:rPr>
          <w:rFonts w:ascii="Times New Roman" w:eastAsia="Calibri" w:hAnsi="Times New Roman"/>
          <w:sz w:val="28"/>
          <w:szCs w:val="28"/>
          <w:lang w:val="kk-KZ" w:eastAsia="ru-RU"/>
        </w:rPr>
        <w:br/>
        <w:t>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болуы____________________________________________</w:t>
      </w:r>
    </w:p>
    <w:p w:rsidR="000D689A" w:rsidRPr="000D689A" w:rsidRDefault="000D689A" w:rsidP="000D689A">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D689A">
        <w:rPr>
          <w:rFonts w:ascii="Times New Roman" w:eastAsia="Calibri" w:hAnsi="Times New Roman"/>
          <w:sz w:val="28"/>
          <w:szCs w:val="28"/>
          <w:lang w:val="kk-KZ" w:eastAsia="ru-RU"/>
        </w:rPr>
        <w:t>«Кеден қоймалары иелерінің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 ____________________________________________________________________.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0D689A">
        <w:rPr>
          <w:rFonts w:ascii="Times New Roman" w:eastAsia="Consolas" w:hAnsi="Times New Roman"/>
          <w:sz w:val="28"/>
          <w:szCs w:val="28"/>
          <w:lang w:val="kk-KZ" w:eastAsia="ru-RU"/>
        </w:rPr>
        <w:t>Берген күні: ____________________</w:t>
      </w:r>
    </w:p>
    <w:p w:rsidR="000D689A" w:rsidRPr="000D689A" w:rsidRDefault="000D689A" w:rsidP="000D689A">
      <w:pPr>
        <w:spacing w:after="0" w:line="240" w:lineRule="atLeast"/>
        <w:ind w:firstLine="709"/>
        <w:jc w:val="both"/>
        <w:rPr>
          <w:rFonts w:ascii="Times New Roman" w:hAnsi="Times New Roman"/>
          <w:spacing w:val="2"/>
          <w:sz w:val="28"/>
          <w:szCs w:val="28"/>
          <w:lang w:val="kk-KZ" w:eastAsia="ru-RU"/>
        </w:rPr>
      </w:pPr>
      <w:r w:rsidRPr="000D689A">
        <w:rPr>
          <w:rFonts w:ascii="Times New Roman" w:hAnsi="Times New Roman"/>
          <w:spacing w:val="2"/>
          <w:sz w:val="28"/>
          <w:szCs w:val="28"/>
          <w:lang w:val="kk-KZ" w:eastAsia="ru-RU"/>
        </w:rPr>
        <w:t xml:space="preserve">Заңды тұлға өкілінің </w:t>
      </w:r>
    </w:p>
    <w:p w:rsidR="000D689A" w:rsidRPr="000D689A" w:rsidRDefault="000D689A" w:rsidP="000D689A">
      <w:pPr>
        <w:spacing w:after="0" w:line="240" w:lineRule="atLeast"/>
        <w:ind w:firstLine="709"/>
        <w:jc w:val="both"/>
        <w:rPr>
          <w:rFonts w:ascii="Times New Roman" w:hAnsi="Times New Roman"/>
          <w:spacing w:val="2"/>
          <w:sz w:val="28"/>
          <w:szCs w:val="28"/>
          <w:lang w:val="kk-KZ" w:eastAsia="ru-RU"/>
        </w:rPr>
      </w:pPr>
      <w:r w:rsidRPr="000D689A">
        <w:rPr>
          <w:rFonts w:ascii="Times New Roman" w:hAnsi="Times New Roman"/>
          <w:spacing w:val="2"/>
          <w:sz w:val="28"/>
          <w:szCs w:val="28"/>
          <w:lang w:val="kk-KZ" w:eastAsia="ru-RU"/>
        </w:rPr>
        <w:t>тегі, аты, әкесінің аты (ол болған кезде)____________________________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0D689A">
        <w:rPr>
          <w:rFonts w:ascii="Times New Roman" w:eastAsia="Consolas" w:hAnsi="Times New Roman"/>
          <w:sz w:val="28"/>
          <w:szCs w:val="28"/>
          <w:lang w:val="kk-KZ" w:eastAsia="ru-RU"/>
        </w:rPr>
        <w:t>Қолы ___________</w:t>
      </w: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0D689A" w:rsidRPr="000D689A" w:rsidRDefault="000D689A" w:rsidP="000D689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0D689A" w:rsidRPr="000D689A" w:rsidRDefault="000D689A" w:rsidP="000D689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55EA6" w:rsidRPr="004D6386" w:rsidRDefault="00E55EA6" w:rsidP="00B22CC2">
      <w:pPr>
        <w:spacing w:after="0" w:line="240" w:lineRule="auto"/>
        <w:ind w:left="5387" w:firstLine="425"/>
        <w:jc w:val="center"/>
        <w:rPr>
          <w:rFonts w:ascii="Times New Roman" w:hAnsi="Times New Roman"/>
          <w:sz w:val="28"/>
          <w:szCs w:val="28"/>
          <w:lang w:val="kk-KZ"/>
        </w:rPr>
      </w:pPr>
      <w:bookmarkStart w:id="1" w:name="_GoBack"/>
      <w:bookmarkEnd w:id="1"/>
    </w:p>
    <w:sectPr w:rsidR="00E55EA6" w:rsidRPr="004D6386" w:rsidSect="00946FB9">
      <w:headerReference w:type="default" r:id="rId21"/>
      <w:pgSz w:w="11906" w:h="16838"/>
      <w:pgMar w:top="1418" w:right="851" w:bottom="1418" w:left="1418" w:header="709" w:footer="709" w:gutter="0"/>
      <w:pgNumType w:start="4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0F" w:rsidRDefault="00D94E0F" w:rsidP="006809F5">
      <w:pPr>
        <w:spacing w:after="0" w:line="240" w:lineRule="auto"/>
      </w:pPr>
      <w:r>
        <w:separator/>
      </w:r>
    </w:p>
  </w:endnote>
  <w:endnote w:type="continuationSeparator" w:id="0">
    <w:p w:rsidR="00D94E0F" w:rsidRDefault="00D94E0F"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0F" w:rsidRDefault="00D94E0F" w:rsidP="006809F5">
      <w:pPr>
        <w:spacing w:after="0" w:line="240" w:lineRule="auto"/>
      </w:pPr>
      <w:r>
        <w:separator/>
      </w:r>
    </w:p>
  </w:footnote>
  <w:footnote w:type="continuationSeparator" w:id="0">
    <w:p w:rsidR="00D94E0F" w:rsidRDefault="00D94E0F"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0D689A">
          <w:rPr>
            <w:rFonts w:ascii="Times New Roman" w:hAnsi="Times New Roman"/>
            <w:noProof/>
            <w:sz w:val="28"/>
            <w:szCs w:val="28"/>
          </w:rPr>
          <w:t>493</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B4C"/>
    <w:multiLevelType w:val="hybridMultilevel"/>
    <w:tmpl w:val="005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E0D2C"/>
    <w:multiLevelType w:val="hybridMultilevel"/>
    <w:tmpl w:val="C0F89CB0"/>
    <w:lvl w:ilvl="0" w:tplc="7FA43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9E3099"/>
    <w:multiLevelType w:val="hybridMultilevel"/>
    <w:tmpl w:val="04883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7B80"/>
    <w:rsid w:val="0003136D"/>
    <w:rsid w:val="000646AA"/>
    <w:rsid w:val="00065973"/>
    <w:rsid w:val="000B58F5"/>
    <w:rsid w:val="000D689A"/>
    <w:rsid w:val="000E3294"/>
    <w:rsid w:val="0010508C"/>
    <w:rsid w:val="0010772D"/>
    <w:rsid w:val="0017217D"/>
    <w:rsid w:val="00187272"/>
    <w:rsid w:val="001A22C2"/>
    <w:rsid w:val="001D788E"/>
    <w:rsid w:val="001E1B9D"/>
    <w:rsid w:val="001E2188"/>
    <w:rsid w:val="001F3C7D"/>
    <w:rsid w:val="00212B06"/>
    <w:rsid w:val="002370B1"/>
    <w:rsid w:val="00251EE6"/>
    <w:rsid w:val="00270A9F"/>
    <w:rsid w:val="002B00A0"/>
    <w:rsid w:val="002E34AD"/>
    <w:rsid w:val="003077D2"/>
    <w:rsid w:val="00312906"/>
    <w:rsid w:val="003726D1"/>
    <w:rsid w:val="0038324F"/>
    <w:rsid w:val="003A485E"/>
    <w:rsid w:val="003E2BE0"/>
    <w:rsid w:val="00461DD1"/>
    <w:rsid w:val="00466B09"/>
    <w:rsid w:val="00471925"/>
    <w:rsid w:val="004730CD"/>
    <w:rsid w:val="004B65D3"/>
    <w:rsid w:val="004C7BD6"/>
    <w:rsid w:val="004D6386"/>
    <w:rsid w:val="00520D76"/>
    <w:rsid w:val="005909F4"/>
    <w:rsid w:val="005A388F"/>
    <w:rsid w:val="005C38B6"/>
    <w:rsid w:val="005C7752"/>
    <w:rsid w:val="005D0E85"/>
    <w:rsid w:val="005E714D"/>
    <w:rsid w:val="005F24C7"/>
    <w:rsid w:val="005F4482"/>
    <w:rsid w:val="00604216"/>
    <w:rsid w:val="00607E8D"/>
    <w:rsid w:val="00611EF4"/>
    <w:rsid w:val="00662619"/>
    <w:rsid w:val="0067143D"/>
    <w:rsid w:val="006809F5"/>
    <w:rsid w:val="006C1195"/>
    <w:rsid w:val="006C61E5"/>
    <w:rsid w:val="006D07B8"/>
    <w:rsid w:val="00714FE4"/>
    <w:rsid w:val="007818D3"/>
    <w:rsid w:val="00783220"/>
    <w:rsid w:val="007E00AD"/>
    <w:rsid w:val="007F586D"/>
    <w:rsid w:val="00831A52"/>
    <w:rsid w:val="008363D0"/>
    <w:rsid w:val="00851150"/>
    <w:rsid w:val="00866A4F"/>
    <w:rsid w:val="00873D5B"/>
    <w:rsid w:val="008846A8"/>
    <w:rsid w:val="008A6E80"/>
    <w:rsid w:val="008A7A25"/>
    <w:rsid w:val="0090484F"/>
    <w:rsid w:val="00905932"/>
    <w:rsid w:val="009075B4"/>
    <w:rsid w:val="0094209A"/>
    <w:rsid w:val="00944F25"/>
    <w:rsid w:val="00946FB9"/>
    <w:rsid w:val="00966B23"/>
    <w:rsid w:val="00976012"/>
    <w:rsid w:val="00986FC4"/>
    <w:rsid w:val="009C5797"/>
    <w:rsid w:val="00A36A55"/>
    <w:rsid w:val="00A660CD"/>
    <w:rsid w:val="00A80153"/>
    <w:rsid w:val="00A862D2"/>
    <w:rsid w:val="00AB0396"/>
    <w:rsid w:val="00AE1636"/>
    <w:rsid w:val="00B22CC2"/>
    <w:rsid w:val="00B42773"/>
    <w:rsid w:val="00BC7973"/>
    <w:rsid w:val="00BD257D"/>
    <w:rsid w:val="00BF6945"/>
    <w:rsid w:val="00C621BA"/>
    <w:rsid w:val="00C77E88"/>
    <w:rsid w:val="00CA1AE8"/>
    <w:rsid w:val="00CB417F"/>
    <w:rsid w:val="00CE0C42"/>
    <w:rsid w:val="00CF7CFE"/>
    <w:rsid w:val="00D27CE0"/>
    <w:rsid w:val="00D31BBC"/>
    <w:rsid w:val="00D94E0F"/>
    <w:rsid w:val="00DA4989"/>
    <w:rsid w:val="00DB545F"/>
    <w:rsid w:val="00DC2A73"/>
    <w:rsid w:val="00DF5681"/>
    <w:rsid w:val="00E21224"/>
    <w:rsid w:val="00E4084E"/>
    <w:rsid w:val="00E55EA6"/>
    <w:rsid w:val="00E765AC"/>
    <w:rsid w:val="00E94802"/>
    <w:rsid w:val="00EA4A8D"/>
    <w:rsid w:val="00EB55E0"/>
    <w:rsid w:val="00EB6C47"/>
    <w:rsid w:val="00EC1051"/>
    <w:rsid w:val="00ED67D1"/>
    <w:rsid w:val="00EF01FD"/>
    <w:rsid w:val="00EF7A84"/>
    <w:rsid w:val="00F46256"/>
    <w:rsid w:val="00F87966"/>
    <w:rsid w:val="00FB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B22CC2"/>
    <w:pPr>
      <w:ind w:left="720"/>
      <w:contextualSpacing/>
    </w:pPr>
  </w:style>
  <w:style w:type="character" w:customStyle="1" w:styleId="s0">
    <w:name w:val="s0"/>
    <w:rsid w:val="00B22CC2"/>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 Spacing"/>
    <w:uiPriority w:val="1"/>
    <w:qFormat/>
    <w:rsid w:val="00B22CC2"/>
    <w:pPr>
      <w:spacing w:after="0" w:line="240" w:lineRule="auto"/>
    </w:pPr>
    <w:rPr>
      <w:rFonts w:ascii="Calibri" w:eastAsia="Times New Roman" w:hAnsi="Calibri" w:cs="Times New Roman"/>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b"/>
    <w:uiPriority w:val="99"/>
    <w:rsid w:val="00B22CC2"/>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rsid w:val="00B22CC2"/>
    <w:rPr>
      <w:rFonts w:ascii="Times New Roman" w:eastAsia="Times New Roman" w:hAnsi="Times New Roman" w:cs="Times New Roman"/>
      <w:sz w:val="24"/>
      <w:szCs w:val="24"/>
    </w:rPr>
  </w:style>
  <w:style w:type="character" w:customStyle="1" w:styleId="s20">
    <w:name w:val="s20"/>
    <w:rsid w:val="00B22CC2"/>
    <w:rPr>
      <w:shd w:val="clear" w:color="auto" w:fill="FFFFFF"/>
    </w:rPr>
  </w:style>
  <w:style w:type="paragraph" w:customStyle="1" w:styleId="10">
    <w:name w:val="Без интервала1"/>
    <w:rsid w:val="00B22CC2"/>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7818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8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B22CC2"/>
    <w:pPr>
      <w:ind w:left="720"/>
      <w:contextualSpacing/>
    </w:pPr>
  </w:style>
  <w:style w:type="character" w:customStyle="1" w:styleId="s0">
    <w:name w:val="s0"/>
    <w:rsid w:val="00B22CC2"/>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 Spacing"/>
    <w:uiPriority w:val="1"/>
    <w:qFormat/>
    <w:rsid w:val="00B22CC2"/>
    <w:pPr>
      <w:spacing w:after="0" w:line="240" w:lineRule="auto"/>
    </w:pPr>
    <w:rPr>
      <w:rFonts w:ascii="Calibri" w:eastAsia="Times New Roman" w:hAnsi="Calibri" w:cs="Times New Roman"/>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b"/>
    <w:uiPriority w:val="99"/>
    <w:rsid w:val="00B22CC2"/>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a"/>
    <w:uiPriority w:val="99"/>
    <w:rsid w:val="00B22CC2"/>
    <w:rPr>
      <w:rFonts w:ascii="Times New Roman" w:eastAsia="Times New Roman" w:hAnsi="Times New Roman" w:cs="Times New Roman"/>
      <w:sz w:val="24"/>
      <w:szCs w:val="24"/>
    </w:rPr>
  </w:style>
  <w:style w:type="character" w:customStyle="1" w:styleId="s20">
    <w:name w:val="s20"/>
    <w:rsid w:val="00B22CC2"/>
    <w:rPr>
      <w:shd w:val="clear" w:color="auto" w:fill="FFFFFF"/>
    </w:rPr>
  </w:style>
  <w:style w:type="paragraph" w:customStyle="1" w:styleId="10">
    <w:name w:val="Без интервала1"/>
    <w:rsid w:val="00B22CC2"/>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7818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8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13" Type="http://schemas.openxmlformats.org/officeDocument/2006/relationships/hyperlink" Target="http://www.adilet.zan.kz/kaz/docs/K1400000235" TargetMode="External"/><Relationship Id="rId18" Type="http://schemas.openxmlformats.org/officeDocument/2006/relationships/hyperlink" Target="http://www.adilet.zan.kz/kaz/docs/K1400000235"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ilet.zan.kz/kaz/docs/K1400000235" TargetMode="External"/><Relationship Id="rId17" Type="http://schemas.openxmlformats.org/officeDocument/2006/relationships/hyperlink" Target="http://www.adilet.zan.kz/kaz/docs/K1400000235" TargetMode="External"/><Relationship Id="rId2" Type="http://schemas.openxmlformats.org/officeDocument/2006/relationships/styles" Target="styles.xml"/><Relationship Id="rId16" Type="http://schemas.openxmlformats.org/officeDocument/2006/relationships/hyperlink" Target="http://www.adilet.zan.kz/kaz/docs/K1400000235" TargetMode="External"/><Relationship Id="rId20" Type="http://schemas.openxmlformats.org/officeDocument/2006/relationships/hyperlink" Target="http://www.adilet.zan.kz/kaz/docs/K14000002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let.zan.kz/kaz/docs/K1400000235" TargetMode="External"/><Relationship Id="rId5" Type="http://schemas.openxmlformats.org/officeDocument/2006/relationships/webSettings" Target="webSettings.xml"/><Relationship Id="rId15" Type="http://schemas.openxmlformats.org/officeDocument/2006/relationships/hyperlink" Target="http://www.adilet.zan.kz/kaz/docs/K1400000235" TargetMode="External"/><Relationship Id="rId23" Type="http://schemas.openxmlformats.org/officeDocument/2006/relationships/theme" Target="theme/theme1.xml"/><Relationship Id="rId10" Type="http://schemas.openxmlformats.org/officeDocument/2006/relationships/hyperlink" Target="http://www.adilet.zan.kz/kaz/docs/K1700000123" TargetMode="External"/><Relationship Id="rId19" Type="http://schemas.openxmlformats.org/officeDocument/2006/relationships/hyperlink" Target="http://www.adilet.zan.kz/kaz/docs/K1400000235"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hyperlink" Target="http://www.adilet.zan.kz/kaz/docs/K14000002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124</cp:revision>
  <cp:lastPrinted>2015-06-16T11:45:00Z</cp:lastPrinted>
  <dcterms:created xsi:type="dcterms:W3CDTF">2014-12-06T06:36:00Z</dcterms:created>
  <dcterms:modified xsi:type="dcterms:W3CDTF">2019-01-21T11:29:00Z</dcterms:modified>
</cp:coreProperties>
</file>