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A2" w:rsidRPr="00881A0A" w:rsidRDefault="008E7BA2" w:rsidP="008E7BA2">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2241FF" w:rsidRPr="00D82FE9" w:rsidRDefault="002241FF" w:rsidP="00875DD9">
      <w:pPr>
        <w:pStyle w:val="af4"/>
        <w:numPr>
          <w:ilvl w:val="0"/>
          <w:numId w:val="1"/>
        </w:numPr>
        <w:shd w:val="clear" w:color="auto" w:fill="FFFFFF"/>
        <w:ind w:left="0" w:firstLine="708"/>
        <w:jc w:val="both"/>
        <w:rPr>
          <w:b/>
          <w:sz w:val="24"/>
          <w:szCs w:val="24"/>
          <w:lang w:val="kk-KZ"/>
        </w:rPr>
      </w:pPr>
      <w:r w:rsidRPr="00D82FE9">
        <w:rPr>
          <w:b/>
          <w:sz w:val="24"/>
          <w:szCs w:val="24"/>
          <w:lang w:val="kk-KZ"/>
        </w:rPr>
        <w:t>Даму және үйлестіру</w:t>
      </w:r>
      <w:r w:rsidRPr="00D82FE9">
        <w:rPr>
          <w:rFonts w:ascii="KZ Times New Roman" w:hAnsi="KZ Times New Roman"/>
          <w:b/>
          <w:sz w:val="24"/>
          <w:szCs w:val="24"/>
          <w:lang w:val="kk-KZ"/>
        </w:rPr>
        <w:t xml:space="preserve"> департаменті  Ақпараттық технологиялар басқармасы</w:t>
      </w:r>
      <w:r w:rsidRPr="00D82FE9">
        <w:rPr>
          <w:b/>
          <w:sz w:val="24"/>
          <w:szCs w:val="24"/>
          <w:lang w:val="kk-KZ"/>
        </w:rPr>
        <w:t xml:space="preserve">ның бас сарапшысы, С-4 санаты, </w:t>
      </w:r>
      <w:r w:rsidR="0087001E">
        <w:rPr>
          <w:b/>
          <w:sz w:val="24"/>
          <w:szCs w:val="24"/>
          <w:lang w:val="kk-KZ"/>
        </w:rPr>
        <w:t>1</w:t>
      </w:r>
      <w:r w:rsidRPr="00D82FE9">
        <w:rPr>
          <w:b/>
          <w:sz w:val="24"/>
          <w:szCs w:val="24"/>
          <w:lang w:val="kk-KZ"/>
        </w:rPr>
        <w:t xml:space="preserve"> бірлік </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Pr="00BD4FB2" w:rsidRDefault="002241FF" w:rsidP="002241FF">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8E7BA2" w:rsidRPr="00875DD9" w:rsidRDefault="008E7BA2" w:rsidP="008E7BA2">
      <w:pPr>
        <w:pStyle w:val="13"/>
        <w:numPr>
          <w:ilvl w:val="0"/>
          <w:numId w:val="1"/>
        </w:numPr>
        <w:jc w:val="both"/>
        <w:rPr>
          <w:rFonts w:ascii="Times New Roman" w:hAnsi="Times New Roman"/>
          <w:b/>
          <w:bCs/>
          <w:sz w:val="24"/>
          <w:szCs w:val="24"/>
          <w:lang w:val="kk-KZ"/>
        </w:rPr>
      </w:pPr>
      <w:r w:rsidRPr="00875DD9">
        <w:rPr>
          <w:rFonts w:ascii="Times New Roman" w:hAnsi="Times New Roman"/>
          <w:b/>
          <w:sz w:val="24"/>
          <w:szCs w:val="24"/>
          <w:lang w:val="kk-KZ"/>
        </w:rPr>
        <w:t>Даму және үйлестіру департментінің</w:t>
      </w:r>
      <w:r w:rsidRPr="00875DD9">
        <w:rPr>
          <w:rFonts w:ascii="Times New Roman" w:hAnsi="Times New Roman"/>
          <w:b/>
          <w:bCs/>
          <w:sz w:val="24"/>
          <w:szCs w:val="24"/>
          <w:lang w:val="kk-KZ"/>
        </w:rPr>
        <w:t xml:space="preserve"> Жаңғырту басқармасыны</w:t>
      </w:r>
      <w:r w:rsidRPr="00875DD9">
        <w:rPr>
          <w:rFonts w:ascii="Times New Roman" w:hAnsi="Times New Roman"/>
          <w:b/>
          <w:sz w:val="24"/>
          <w:szCs w:val="24"/>
          <w:lang w:val="kk-KZ"/>
        </w:rPr>
        <w:t>ң бас</w:t>
      </w:r>
      <w:r>
        <w:rPr>
          <w:rFonts w:ascii="Times New Roman" w:hAnsi="Times New Roman"/>
          <w:b/>
          <w:sz w:val="24"/>
          <w:szCs w:val="24"/>
          <w:lang w:val="kk-KZ"/>
        </w:rPr>
        <w:t xml:space="preserve"> </w:t>
      </w:r>
      <w:r w:rsidRPr="00875DD9">
        <w:rPr>
          <w:rFonts w:ascii="Times New Roman" w:hAnsi="Times New Roman"/>
          <w:b/>
          <w:sz w:val="24"/>
          <w:szCs w:val="24"/>
          <w:lang w:val="kk-KZ"/>
        </w:rPr>
        <w:t xml:space="preserve">сарапшысы, С-4 санаты, 2 бірлік (1 тұрақты, 1 уақытша 24.06.2019ж. дейін) </w:t>
      </w:r>
    </w:p>
    <w:p w:rsidR="00B562C8" w:rsidRDefault="00B562C8" w:rsidP="00B562C8">
      <w:pPr>
        <w:ind w:firstLine="360"/>
        <w:jc w:val="both"/>
        <w:rPr>
          <w:rFonts w:ascii="KZ Times New Roman" w:hAnsi="KZ Times New Roman" w:cs="Arial"/>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cs="Arial"/>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D82FE9" w:rsidRDefault="00B562C8" w:rsidP="00B562C8">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rFonts w:ascii="KZ Times New Roman" w:eastAsia="Calibri" w:hAnsi="KZ Times New Roman"/>
          <w:sz w:val="24"/>
          <w:szCs w:val="24"/>
          <w:lang w:val="kk-KZ"/>
        </w:rPr>
        <w:t xml:space="preserve">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w:t>
      </w:r>
      <w:r>
        <w:rPr>
          <w:rFonts w:ascii="KZ Times New Roman" w:eastAsia="Calibri" w:hAnsi="KZ Times New Roman" w:cs="Arial"/>
          <w:sz w:val="24"/>
          <w:szCs w:val="24"/>
          <w:lang w:val="kk-KZ"/>
        </w:rPr>
        <w:t xml:space="preserve">) және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Pr>
          <w:rFonts w:ascii="KZ Times New Roman" w:eastAsia="Calibri" w:hAnsi="KZ 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B562C8">
        <w:rPr>
          <w:sz w:val="24"/>
          <w:szCs w:val="24"/>
          <w:lang w:val="kk-KZ"/>
        </w:rPr>
        <w:t xml:space="preserve">. Мемлекеттік қызмет істері жөніндегі </w:t>
      </w:r>
      <w:hyperlink r:id="rId9"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8F695F">
        <w:rPr>
          <w:rFonts w:ascii="KZ Times New Roman" w:hAnsi="KZ Times New Roman"/>
          <w:bCs/>
          <w:sz w:val="24"/>
          <w:szCs w:val="24"/>
          <w:lang w:val="kk-KZ"/>
        </w:rPr>
        <w:t>.</w:t>
      </w:r>
    </w:p>
    <w:p w:rsidR="008E7BA2" w:rsidRDefault="008E7BA2" w:rsidP="008E7BA2">
      <w:pPr>
        <w:pStyle w:val="af4"/>
        <w:numPr>
          <w:ilvl w:val="0"/>
          <w:numId w:val="1"/>
        </w:numPr>
        <w:shd w:val="clear" w:color="auto" w:fill="FFFFFF"/>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Pr>
          <w:rFonts w:ascii="KZ Times New Roman" w:hAnsi="KZ Times New Roman"/>
          <w:b/>
          <w:sz w:val="24"/>
          <w:szCs w:val="24"/>
          <w:lang w:val="kk-KZ"/>
        </w:rPr>
        <w:t>ның бас сарапшысы</w:t>
      </w:r>
      <w:r w:rsidRPr="00BB5BE4">
        <w:rPr>
          <w:b/>
          <w:sz w:val="24"/>
          <w:szCs w:val="24"/>
          <w:lang w:val="kk-KZ"/>
        </w:rPr>
        <w:t>, С-</w:t>
      </w:r>
      <w:r>
        <w:rPr>
          <w:b/>
          <w:sz w:val="24"/>
          <w:szCs w:val="24"/>
          <w:lang w:val="kk-KZ"/>
        </w:rPr>
        <w:t>4 санаты, 1</w:t>
      </w:r>
    </w:p>
    <w:p w:rsidR="008E7BA2" w:rsidRPr="00BD4FB2" w:rsidRDefault="008E7BA2" w:rsidP="008E7BA2">
      <w:pPr>
        <w:shd w:val="clear" w:color="auto" w:fill="FFFFFF"/>
        <w:jc w:val="both"/>
        <w:rPr>
          <w:b/>
          <w:sz w:val="24"/>
          <w:szCs w:val="24"/>
          <w:lang w:val="kk-KZ"/>
        </w:rPr>
      </w:pPr>
      <w:r>
        <w:rPr>
          <w:b/>
          <w:sz w:val="24"/>
          <w:szCs w:val="24"/>
          <w:lang w:val="kk-KZ"/>
        </w:rPr>
        <w:t xml:space="preserve">      </w:t>
      </w:r>
      <w:r w:rsidR="000C4290">
        <w:rPr>
          <w:b/>
          <w:sz w:val="24"/>
          <w:szCs w:val="24"/>
          <w:lang w:val="kk-KZ"/>
        </w:rPr>
        <w:t>б</w:t>
      </w:r>
      <w:r w:rsidRPr="00BD4FB2">
        <w:rPr>
          <w:b/>
          <w:sz w:val="24"/>
          <w:szCs w:val="24"/>
          <w:lang w:val="kk-KZ"/>
        </w:rPr>
        <w:t>ірлік</w:t>
      </w:r>
      <w:r w:rsidR="000C4290">
        <w:rPr>
          <w:b/>
          <w:sz w:val="24"/>
          <w:szCs w:val="24"/>
          <w:lang w:val="kk-KZ"/>
        </w:rPr>
        <w:t xml:space="preserve"> уақытша 25.06.2020ж. дейін </w:t>
      </w:r>
    </w:p>
    <w:p w:rsidR="008E7BA2" w:rsidRPr="00CD5A8C" w:rsidRDefault="008E7BA2" w:rsidP="008E7BA2">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w:t>
      </w:r>
      <w:r w:rsidRPr="00CD5A8C">
        <w:rPr>
          <w:sz w:val="24"/>
          <w:szCs w:val="24"/>
          <w:lang w:val="kk-KZ"/>
        </w:rPr>
        <w:lastRenderedPageBreak/>
        <w:t xml:space="preserve">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8E7BA2" w:rsidRDefault="008E7BA2" w:rsidP="008E7BA2">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Pr="00CD5A8C">
        <w:rPr>
          <w:rFonts w:ascii="Times New Roman" w:hAnsi="Times New Roman"/>
          <w:sz w:val="24"/>
          <w:szCs w:val="24"/>
          <w:lang w:val="kk-KZ"/>
        </w:rPr>
        <w:t xml:space="preserve">әлеуметтік ғылымдар, экономика және бизнес </w:t>
      </w:r>
      <w:r>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Pr="00CD5A8C">
        <w:rPr>
          <w:rFonts w:ascii="Times New Roman" w:hAnsi="Times New Roman"/>
          <w:sz w:val="24"/>
          <w:szCs w:val="24"/>
          <w:lang w:val="kk-KZ"/>
        </w:rPr>
        <w:t>немесе құқық</w:t>
      </w:r>
      <w:r>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0"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Times New Roman" w:hAnsi="Times New Roman"/>
          <w:sz w:val="24"/>
          <w:szCs w:val="24"/>
          <w:lang w:val="kk-KZ"/>
        </w:rPr>
        <w:t xml:space="preserve">Салық және кеден заңнамаларды </w:t>
      </w:r>
      <w:r w:rsidRPr="00CD5A8C">
        <w:rPr>
          <w:rFonts w:ascii="Times New Roman" w:hAnsi="Times New Roman"/>
          <w:lang w:val="kk-KZ"/>
        </w:rPr>
        <w:t xml:space="preserve">міндетті түрде, </w:t>
      </w:r>
      <w:r w:rsidRPr="00CD5A8C">
        <w:rPr>
          <w:rFonts w:ascii="Times New Roman" w:hAnsi="Times New Roman"/>
          <w:sz w:val="24"/>
          <w:szCs w:val="24"/>
          <w:lang w:val="kk-KZ"/>
        </w:rPr>
        <w:t xml:space="preserve"> компьютерлік сауаттылық,  банк заңнамасын </w:t>
      </w:r>
      <w:r w:rsidRPr="00CD5A8C">
        <w:rPr>
          <w:rFonts w:ascii="Times New Roman" w:hAnsi="Times New Roman"/>
          <w:lang w:val="kk-KZ"/>
        </w:rPr>
        <w:t>мүмкіндігінше,</w:t>
      </w:r>
      <w:r w:rsidRPr="00CD5A8C">
        <w:rPr>
          <w:rFonts w:ascii="Times New Roman" w:hAnsi="Times New Roman"/>
          <w:sz w:val="24"/>
          <w:szCs w:val="24"/>
          <w:lang w:val="kk-KZ"/>
        </w:rPr>
        <w:t xml:space="preserve"> мемлекеттік және шетел тілдерін білу. Басқа да міндетті білімдер.</w:t>
      </w:r>
    </w:p>
    <w:p w:rsidR="008E7BA2" w:rsidRPr="00191C29" w:rsidRDefault="008E7BA2" w:rsidP="008E7BA2">
      <w:pPr>
        <w:pStyle w:val="13"/>
        <w:numPr>
          <w:ilvl w:val="0"/>
          <w:numId w:val="1"/>
        </w:numPr>
        <w:jc w:val="both"/>
        <w:rPr>
          <w:rFonts w:ascii="Times New Roman" w:hAnsi="Times New Roman"/>
          <w:b/>
          <w:sz w:val="24"/>
          <w:szCs w:val="24"/>
          <w:lang w:val="kk-KZ"/>
        </w:rPr>
      </w:pPr>
      <w:r w:rsidRPr="00191C29">
        <w:rPr>
          <w:rFonts w:ascii="Times New Roman" w:hAnsi="Times New Roman"/>
          <w:b/>
          <w:sz w:val="24"/>
          <w:szCs w:val="24"/>
          <w:lang w:val="kk-KZ"/>
        </w:rPr>
        <w:t xml:space="preserve">Салық салу әдіснама департаменті </w:t>
      </w:r>
      <w:r w:rsidRPr="00CD5A8C">
        <w:rPr>
          <w:rFonts w:ascii="Times New Roman" w:hAnsi="Times New Roman"/>
          <w:b/>
          <w:sz w:val="24"/>
          <w:szCs w:val="24"/>
          <w:lang w:val="kk-KZ"/>
        </w:rPr>
        <w:t>Ә</w:t>
      </w:r>
      <w:r>
        <w:rPr>
          <w:rFonts w:ascii="Times New Roman" w:hAnsi="Times New Roman"/>
          <w:b/>
          <w:sz w:val="24"/>
          <w:szCs w:val="24"/>
          <w:lang w:val="kk-KZ"/>
        </w:rPr>
        <w:t>діснама басқармасы</w:t>
      </w:r>
      <w:r w:rsidRPr="00191C29">
        <w:rPr>
          <w:rFonts w:ascii="Times New Roman" w:hAnsi="Times New Roman"/>
          <w:b/>
          <w:sz w:val="24"/>
          <w:szCs w:val="24"/>
          <w:lang w:val="kk-KZ" w:eastAsia="ko-KR"/>
        </w:rPr>
        <w:t>ның бас сарапшысы</w:t>
      </w:r>
      <w:r w:rsidRPr="00191C29">
        <w:rPr>
          <w:rFonts w:ascii="Times New Roman" w:hAnsi="Times New Roman"/>
          <w:b/>
          <w:sz w:val="24"/>
          <w:szCs w:val="24"/>
          <w:lang w:val="kk-KZ"/>
        </w:rPr>
        <w:t xml:space="preserve">, С-4 санаты, </w:t>
      </w:r>
      <w:r>
        <w:rPr>
          <w:rFonts w:ascii="Times New Roman" w:hAnsi="Times New Roman"/>
          <w:b/>
          <w:sz w:val="24"/>
          <w:szCs w:val="24"/>
          <w:lang w:val="kk-KZ"/>
        </w:rPr>
        <w:t>1</w:t>
      </w:r>
      <w:r w:rsidRPr="00191C29">
        <w:rPr>
          <w:rFonts w:ascii="Times New Roman" w:hAnsi="Times New Roman"/>
          <w:b/>
          <w:sz w:val="24"/>
          <w:szCs w:val="24"/>
          <w:lang w:val="kk-KZ"/>
        </w:rPr>
        <w:t xml:space="preserve"> бірлік уақытша </w:t>
      </w:r>
      <w:r>
        <w:rPr>
          <w:rFonts w:ascii="Times New Roman" w:hAnsi="Times New Roman"/>
          <w:b/>
          <w:sz w:val="24"/>
          <w:szCs w:val="24"/>
          <w:lang w:val="kk-KZ"/>
        </w:rPr>
        <w:t>04</w:t>
      </w:r>
      <w:r w:rsidRPr="00191C29">
        <w:rPr>
          <w:rFonts w:ascii="Times New Roman" w:hAnsi="Times New Roman"/>
          <w:b/>
          <w:sz w:val="24"/>
          <w:szCs w:val="24"/>
          <w:lang w:val="kk-KZ"/>
        </w:rPr>
        <w:t>.0</w:t>
      </w:r>
      <w:r>
        <w:rPr>
          <w:rFonts w:ascii="Times New Roman" w:hAnsi="Times New Roman"/>
          <w:b/>
          <w:sz w:val="24"/>
          <w:szCs w:val="24"/>
          <w:lang w:val="kk-KZ"/>
        </w:rPr>
        <w:t>9</w:t>
      </w:r>
      <w:r w:rsidRPr="00191C29">
        <w:rPr>
          <w:rFonts w:ascii="Times New Roman" w:hAnsi="Times New Roman"/>
          <w:b/>
          <w:sz w:val="24"/>
          <w:szCs w:val="24"/>
          <w:lang w:val="kk-KZ"/>
        </w:rPr>
        <w:t>.20</w:t>
      </w:r>
      <w:r>
        <w:rPr>
          <w:rFonts w:ascii="Times New Roman" w:hAnsi="Times New Roman"/>
          <w:b/>
          <w:sz w:val="24"/>
          <w:szCs w:val="24"/>
          <w:lang w:val="kk-KZ"/>
        </w:rPr>
        <w:t>20</w:t>
      </w:r>
      <w:r w:rsidRPr="00191C29">
        <w:rPr>
          <w:rFonts w:ascii="Times New Roman" w:hAnsi="Times New Roman"/>
          <w:b/>
          <w:sz w:val="24"/>
          <w:szCs w:val="24"/>
          <w:lang w:val="kk-KZ"/>
        </w:rPr>
        <w:t>ж. дейін</w:t>
      </w:r>
    </w:p>
    <w:p w:rsidR="008E7BA2" w:rsidRDefault="008E7BA2" w:rsidP="008E7BA2">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CD5A8C">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Pr="00D82FE9">
        <w:rPr>
          <w:color w:val="000000"/>
          <w:sz w:val="24"/>
          <w:szCs w:val="24"/>
          <w:lang w:val="kk-KZ"/>
        </w:rPr>
        <w:t xml:space="preserve">инвестициялық басым жобаны іске асыратын </w:t>
      </w:r>
      <w:r w:rsidRPr="00CD5A8C">
        <w:rPr>
          <w:color w:val="000000"/>
          <w:sz w:val="24"/>
          <w:szCs w:val="24"/>
          <w:lang w:val="kk-KZ"/>
        </w:rPr>
        <w:t xml:space="preserve">ұйымдарға </w:t>
      </w:r>
      <w:r w:rsidRPr="00CD5A8C">
        <w:rPr>
          <w:rFonts w:eastAsia="Calibri"/>
          <w:sz w:val="24"/>
          <w:szCs w:val="24"/>
          <w:lang w:val="kk-KZ" w:eastAsia="en-US"/>
        </w:rPr>
        <w:t xml:space="preserve">салық салу; құзыреті бойынша салық есептілігі нысандарын әзірлеу; ұйымдарға қатысу </w:t>
      </w:r>
      <w:r w:rsidRPr="00CD5A8C">
        <w:rPr>
          <w:sz w:val="24"/>
          <w:szCs w:val="24"/>
          <w:lang w:val="kk-KZ"/>
        </w:rPr>
        <w:t>және салық заңнамасының мәселелері бойынша семинарлар өткізу</w:t>
      </w:r>
      <w:r w:rsidRPr="00CD5A8C">
        <w:rPr>
          <w:rFonts w:eastAsia="Calibri"/>
          <w:sz w:val="24"/>
          <w:szCs w:val="24"/>
          <w:lang w:val="kk-KZ" w:eastAsia="en-US"/>
        </w:rPr>
        <w:t>.</w:t>
      </w:r>
    </w:p>
    <w:p w:rsidR="008E7BA2" w:rsidRDefault="008E7BA2" w:rsidP="008E7BA2">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301058">
        <w:rPr>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87001E" w:rsidRDefault="0087001E" w:rsidP="00B562C8">
      <w:pPr>
        <w:ind w:firstLine="360"/>
        <w:jc w:val="both"/>
        <w:rPr>
          <w:b/>
          <w:bCs/>
          <w:sz w:val="24"/>
          <w:szCs w:val="24"/>
          <w:lang w:val="kk-KZ"/>
        </w:rPr>
      </w:pPr>
    </w:p>
    <w:p w:rsidR="008E7BA2" w:rsidRDefault="008E7BA2" w:rsidP="00B562C8">
      <w:pPr>
        <w:ind w:firstLine="360"/>
        <w:jc w:val="both"/>
        <w:rPr>
          <w:b/>
          <w:bCs/>
          <w:sz w:val="24"/>
          <w:szCs w:val="24"/>
          <w:lang w:val="kk-KZ"/>
        </w:rPr>
      </w:pPr>
    </w:p>
    <w:p w:rsidR="008E7BA2" w:rsidRPr="00B562C8" w:rsidRDefault="008E7BA2" w:rsidP="00B562C8">
      <w:pPr>
        <w:ind w:firstLine="360"/>
        <w:jc w:val="both"/>
        <w:rPr>
          <w:b/>
          <w:bCs/>
          <w:sz w:val="24"/>
          <w:szCs w:val="24"/>
          <w:lang w:val="kk-KZ"/>
        </w:rPr>
      </w:pPr>
    </w:p>
    <w:p w:rsidR="008E7BA2" w:rsidRDefault="008C0CC7" w:rsidP="0087001E">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p>
    <w:p w:rsidR="008E7BA2" w:rsidRDefault="008E7BA2" w:rsidP="0087001E">
      <w:pPr>
        <w:shd w:val="clear" w:color="auto" w:fill="FFFFFF"/>
        <w:jc w:val="both"/>
        <w:rPr>
          <w:rFonts w:ascii="KZ Times New Roman" w:hAnsi="KZ Times New Roman"/>
          <w:b/>
          <w:bCs/>
          <w:sz w:val="24"/>
          <w:szCs w:val="24"/>
          <w:lang w:val="kk-KZ"/>
        </w:rPr>
      </w:pPr>
      <w:bookmarkStart w:id="0" w:name="_GoBack"/>
      <w:bookmarkEnd w:id="0"/>
    </w:p>
    <w:p w:rsidR="004811E2" w:rsidRPr="00BA4059" w:rsidRDefault="008E7BA2" w:rsidP="0087001E">
      <w:pPr>
        <w:shd w:val="clear" w:color="auto" w:fill="FFFFFF"/>
        <w:jc w:val="both"/>
        <w:rPr>
          <w:b/>
          <w:i/>
          <w:iCs/>
          <w:sz w:val="24"/>
          <w:szCs w:val="24"/>
          <w:lang w:val="kk-KZ"/>
        </w:rPr>
      </w:pPr>
      <w:r>
        <w:rPr>
          <w:rFonts w:ascii="KZ Times New Roman" w:hAnsi="KZ Times New Roman"/>
          <w:b/>
          <w:bCs/>
          <w:sz w:val="24"/>
          <w:szCs w:val="24"/>
          <w:lang w:val="kk-KZ"/>
        </w:rPr>
        <w:t xml:space="preserve">            </w:t>
      </w:r>
      <w:r w:rsidR="004811E2"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Pr="00AE4051" w:rsidRDefault="008E7BA2" w:rsidP="004811E2">
      <w:pPr>
        <w:pStyle w:val="af"/>
        <w:spacing w:before="0" w:beforeAutospacing="0" w:after="0" w:afterAutospacing="0"/>
        <w:ind w:firstLine="709"/>
        <w:jc w:val="both"/>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w:t>
      </w:r>
      <w:r w:rsidRPr="006854FA">
        <w:rPr>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5E51E9"/>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EB749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2C4F59"/>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8"/>
  </w:num>
  <w:num w:numId="3">
    <w:abstractNumId w:val="9"/>
  </w:num>
  <w:num w:numId="4">
    <w:abstractNumId w:val="4"/>
  </w:num>
  <w:num w:numId="5">
    <w:abstractNumId w:val="24"/>
  </w:num>
  <w:num w:numId="6">
    <w:abstractNumId w:val="13"/>
  </w:num>
  <w:num w:numId="7">
    <w:abstractNumId w:val="5"/>
  </w:num>
  <w:num w:numId="8">
    <w:abstractNumId w:val="18"/>
  </w:num>
  <w:num w:numId="9">
    <w:abstractNumId w:val="21"/>
  </w:num>
  <w:num w:numId="10">
    <w:abstractNumId w:val="20"/>
  </w:num>
  <w:num w:numId="11">
    <w:abstractNumId w:val="23"/>
  </w:num>
  <w:num w:numId="12">
    <w:abstractNumId w:val="10"/>
  </w:num>
  <w:num w:numId="13">
    <w:abstractNumId w:val="6"/>
  </w:num>
  <w:num w:numId="14">
    <w:abstractNumId w:val="0"/>
  </w:num>
  <w:num w:numId="15">
    <w:abstractNumId w:val="17"/>
  </w:num>
  <w:num w:numId="16">
    <w:abstractNumId w:val="3"/>
  </w:num>
  <w:num w:numId="17">
    <w:abstractNumId w:val="12"/>
  </w:num>
  <w:num w:numId="18">
    <w:abstractNumId w:val="11"/>
  </w:num>
  <w:num w:numId="19">
    <w:abstractNumId w:val="16"/>
  </w:num>
  <w:num w:numId="20">
    <w:abstractNumId w:val="25"/>
  </w:num>
  <w:num w:numId="21">
    <w:abstractNumId w:val="14"/>
  </w:num>
  <w:num w:numId="22">
    <w:abstractNumId w:val="19"/>
  </w:num>
  <w:num w:numId="23">
    <w:abstractNumId w:val="22"/>
  </w:num>
  <w:num w:numId="24">
    <w:abstractNumId w:val="1"/>
  </w:num>
  <w:num w:numId="25">
    <w:abstractNumId w:val="15"/>
  </w:num>
  <w:num w:numId="26">
    <w:abstractNumId w:val="7"/>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290"/>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E7E01"/>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01E"/>
    <w:rsid w:val="0087027D"/>
    <w:rsid w:val="00872389"/>
    <w:rsid w:val="00873ACA"/>
    <w:rsid w:val="008747DB"/>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BA2"/>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AFE3-87DB-4EB8-A613-F700CF2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18</cp:revision>
  <cp:lastPrinted>2016-12-14T12:39:00Z</cp:lastPrinted>
  <dcterms:created xsi:type="dcterms:W3CDTF">2017-07-12T03:05:00Z</dcterms:created>
  <dcterms:modified xsi:type="dcterms:W3CDTF">2018-01-11T04:02:00Z</dcterms:modified>
</cp:coreProperties>
</file>