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 xml:space="preserve">Внутренний конкурс среди государственных служащих </w:t>
      </w:r>
      <w:r w:rsidR="00C75952">
        <w:rPr>
          <w:rFonts w:ascii="Times New Roman" w:eastAsia="Times New Roman" w:hAnsi="Times New Roman" w:cs="Times New Roman"/>
          <w:bCs w:val="0"/>
          <w:i w:val="0"/>
          <w:iCs w:val="0"/>
          <w:color w:val="auto"/>
          <w:sz w:val="28"/>
          <w:szCs w:val="28"/>
          <w:lang w:val="kk-KZ"/>
        </w:rPr>
        <w:t>всех государственных органов Республики Казахстан</w:t>
      </w:r>
      <w:r w:rsidRPr="00331FCE">
        <w:rPr>
          <w:rFonts w:ascii="Times New Roman" w:eastAsia="Times New Roman" w:hAnsi="Times New Roman" w:cs="Times New Roman"/>
          <w:bCs w:val="0"/>
          <w:i w:val="0"/>
          <w:iCs w:val="0"/>
          <w:color w:val="auto"/>
          <w:sz w:val="28"/>
          <w:szCs w:val="28"/>
        </w:rPr>
        <w:t xml:space="preserve">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3E4700" w:rsidRPr="00501968" w:rsidRDefault="003E4700" w:rsidP="003E4700">
      <w:pPr>
        <w:ind w:firstLine="284"/>
        <w:jc w:val="both"/>
        <w:rPr>
          <w:i/>
          <w:sz w:val="24"/>
          <w:szCs w:val="24"/>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lastRenderedPageBreak/>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7A5D1A" w:rsidRPr="004D509E" w:rsidRDefault="007A5D1A" w:rsidP="007A5D1A">
      <w:pPr>
        <w:pStyle w:val="af6"/>
        <w:numPr>
          <w:ilvl w:val="0"/>
          <w:numId w:val="2"/>
        </w:numPr>
        <w:jc w:val="both"/>
        <w:rPr>
          <w:rFonts w:ascii="Times New Roman" w:hAnsi="Times New Roman"/>
          <w:b/>
          <w:color w:val="000000" w:themeColor="text1"/>
          <w:sz w:val="24"/>
          <w:szCs w:val="24"/>
        </w:rPr>
      </w:pPr>
      <w:r w:rsidRPr="004D509E">
        <w:rPr>
          <w:rFonts w:ascii="Times New Roman" w:hAnsi="Times New Roman"/>
          <w:b/>
          <w:bCs/>
          <w:sz w:val="24"/>
          <w:szCs w:val="24"/>
          <w:lang w:val="kk-KZ"/>
        </w:rPr>
        <w:t xml:space="preserve">Главный эксперт </w:t>
      </w:r>
      <w:r w:rsidRPr="004D509E">
        <w:rPr>
          <w:rFonts w:ascii="Times New Roman" w:hAnsi="Times New Roman"/>
          <w:b/>
          <w:color w:val="000000" w:themeColor="text1"/>
          <w:sz w:val="24"/>
          <w:szCs w:val="24"/>
        </w:rPr>
        <w:t xml:space="preserve">Управления информационных технологий Департамента </w:t>
      </w:r>
    </w:p>
    <w:p w:rsidR="007A5D1A" w:rsidRPr="004D509E" w:rsidRDefault="007A5D1A" w:rsidP="007A5D1A">
      <w:pPr>
        <w:pStyle w:val="af6"/>
        <w:jc w:val="both"/>
        <w:rPr>
          <w:rFonts w:ascii="Times New Roman" w:hAnsi="Times New Roman"/>
          <w:b/>
          <w:bCs/>
          <w:sz w:val="24"/>
          <w:szCs w:val="24"/>
          <w:lang w:val="kk-KZ"/>
        </w:rPr>
      </w:pPr>
      <w:r w:rsidRPr="004D509E">
        <w:rPr>
          <w:rFonts w:ascii="Times New Roman" w:hAnsi="Times New Roman"/>
          <w:b/>
          <w:color w:val="000000" w:themeColor="text1"/>
          <w:sz w:val="24"/>
          <w:szCs w:val="24"/>
        </w:rPr>
        <w:t xml:space="preserve">развития и </w:t>
      </w:r>
      <w:r w:rsidRPr="004D509E">
        <w:rPr>
          <w:rFonts w:ascii="Times New Roman" w:hAnsi="Times New Roman"/>
          <w:b/>
          <w:color w:val="000000" w:themeColor="text1"/>
          <w:sz w:val="24"/>
          <w:szCs w:val="24"/>
          <w:lang w:val="kk-KZ"/>
        </w:rPr>
        <w:t>координации</w:t>
      </w:r>
      <w:r w:rsidRPr="004D509E">
        <w:rPr>
          <w:rFonts w:ascii="Times New Roman" w:hAnsi="Times New Roman"/>
          <w:b/>
          <w:bCs/>
          <w:sz w:val="24"/>
          <w:szCs w:val="24"/>
        </w:rPr>
        <w:t>, категория С-</w:t>
      </w:r>
      <w:r w:rsidRPr="004D509E">
        <w:rPr>
          <w:rFonts w:ascii="Times New Roman" w:hAnsi="Times New Roman"/>
          <w:b/>
          <w:bCs/>
          <w:sz w:val="24"/>
          <w:szCs w:val="24"/>
          <w:lang w:val="kk-KZ"/>
        </w:rPr>
        <w:t>4</w:t>
      </w:r>
      <w:r w:rsidRPr="004D509E">
        <w:rPr>
          <w:rFonts w:ascii="Times New Roman" w:hAnsi="Times New Roman"/>
          <w:b/>
          <w:bCs/>
          <w:sz w:val="24"/>
          <w:szCs w:val="24"/>
        </w:rPr>
        <w:t xml:space="preserve">, </w:t>
      </w:r>
      <w:r w:rsidR="00501968">
        <w:rPr>
          <w:rFonts w:ascii="Times New Roman" w:hAnsi="Times New Roman"/>
          <w:b/>
          <w:bCs/>
          <w:sz w:val="24"/>
          <w:szCs w:val="24"/>
          <w:lang w:val="kk-KZ"/>
        </w:rPr>
        <w:t>1</w:t>
      </w:r>
      <w:r w:rsidRPr="004D509E">
        <w:rPr>
          <w:rFonts w:ascii="Times New Roman" w:hAnsi="Times New Roman"/>
          <w:b/>
          <w:bCs/>
          <w:sz w:val="24"/>
          <w:szCs w:val="24"/>
          <w:lang w:val="kk-KZ"/>
        </w:rPr>
        <w:t xml:space="preserve"> единиц</w:t>
      </w:r>
      <w:r w:rsidR="00501968">
        <w:rPr>
          <w:rFonts w:ascii="Times New Roman" w:hAnsi="Times New Roman"/>
          <w:b/>
          <w:bCs/>
          <w:sz w:val="24"/>
          <w:szCs w:val="24"/>
          <w:lang w:val="kk-KZ"/>
        </w:rPr>
        <w:t>а</w:t>
      </w:r>
      <w:r w:rsidR="00392249" w:rsidRPr="004D509E">
        <w:rPr>
          <w:rFonts w:ascii="Times New Roman" w:hAnsi="Times New Roman"/>
          <w:b/>
          <w:bCs/>
          <w:sz w:val="24"/>
          <w:szCs w:val="24"/>
          <w:lang w:val="kk-KZ"/>
        </w:rPr>
        <w:t xml:space="preserve"> </w:t>
      </w:r>
    </w:p>
    <w:p w:rsidR="007A5D1A" w:rsidRPr="004D509E" w:rsidRDefault="007A5D1A" w:rsidP="007A5D1A">
      <w:pPr>
        <w:shd w:val="clear" w:color="auto" w:fill="FFFFFF"/>
        <w:tabs>
          <w:tab w:val="left" w:pos="252"/>
        </w:tabs>
        <w:snapToGrid w:val="0"/>
        <w:jc w:val="both"/>
        <w:rPr>
          <w:color w:val="000000" w:themeColor="text1"/>
          <w:sz w:val="24"/>
          <w:szCs w:val="24"/>
        </w:rPr>
      </w:pPr>
      <w:r w:rsidRPr="004D509E">
        <w:rPr>
          <w:b/>
          <w:sz w:val="24"/>
          <w:szCs w:val="24"/>
          <w:lang w:val="kk-KZ"/>
        </w:rPr>
        <w:t xml:space="preserve">            </w:t>
      </w:r>
      <w:r w:rsidRPr="004D509E">
        <w:rPr>
          <w:b/>
          <w:sz w:val="24"/>
          <w:szCs w:val="24"/>
        </w:rPr>
        <w:t xml:space="preserve">Функциональные обязанности: </w:t>
      </w:r>
      <w:r w:rsidRPr="004D509E">
        <w:rPr>
          <w:color w:val="000000" w:themeColor="text1"/>
          <w:sz w:val="24"/>
          <w:szCs w:val="24"/>
        </w:rPr>
        <w:t>Обеспечение функционирования действующих информационных систем государственных доходов;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w:t>
      </w:r>
    </w:p>
    <w:p w:rsidR="007A5D1A" w:rsidRPr="004D509E" w:rsidRDefault="007A5D1A" w:rsidP="007A5D1A">
      <w:pPr>
        <w:jc w:val="both"/>
        <w:rPr>
          <w:color w:val="000000" w:themeColor="text1"/>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4D509E">
        <w:rPr>
          <w:color w:val="000000" w:themeColor="text1"/>
          <w:sz w:val="24"/>
          <w:szCs w:val="24"/>
        </w:rPr>
        <w:t>социальные науки, экономика и бизнес</w:t>
      </w:r>
      <w:r w:rsidRPr="004D509E">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4D509E">
        <w:rPr>
          <w:color w:val="000000" w:themeColor="text1"/>
          <w:sz w:val="24"/>
          <w:szCs w:val="24"/>
        </w:rPr>
        <w:t xml:space="preserve"> или право или  технические науки и технологии</w:t>
      </w:r>
      <w:r w:rsidRPr="004D509E">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Pr="004D509E">
        <w:rPr>
          <w:color w:val="000000"/>
          <w:sz w:val="24"/>
          <w:szCs w:val="24"/>
          <w:lang w:val="kk-KZ"/>
        </w:rPr>
        <w:t>м</w:t>
      </w:r>
      <w:r w:rsidRPr="004D509E">
        <w:rPr>
          <w:color w:val="000000"/>
          <w:sz w:val="24"/>
          <w:szCs w:val="24"/>
        </w:rPr>
        <w:t>атематическое и компьютерное моделирование</w:t>
      </w:r>
      <w:r w:rsidRPr="004D509E">
        <w:rPr>
          <w:color w:val="000000"/>
          <w:sz w:val="24"/>
          <w:szCs w:val="24"/>
          <w:lang w:val="kk-KZ"/>
        </w:rPr>
        <w:t>, строительство</w:t>
      </w:r>
      <w:r w:rsidRPr="004D509E">
        <w:rPr>
          <w:color w:val="000000" w:themeColor="text1"/>
          <w:sz w:val="24"/>
          <w:szCs w:val="24"/>
          <w:lang w:val="kk-KZ"/>
        </w:rPr>
        <w:t>) или естественные науки (математика, информатика), услуги (</w:t>
      </w:r>
      <w:r w:rsidRPr="004D509E">
        <w:rPr>
          <w:sz w:val="24"/>
          <w:szCs w:val="24"/>
        </w:rPr>
        <w:t>Организация перевозок, движения и эксплуатация транспорта</w:t>
      </w:r>
      <w:r w:rsidRPr="004D509E">
        <w:rPr>
          <w:color w:val="000000" w:themeColor="text1"/>
          <w:sz w:val="24"/>
          <w:szCs w:val="24"/>
          <w:lang w:val="kk-KZ"/>
        </w:rPr>
        <w:t>)</w:t>
      </w:r>
      <w:r w:rsidRPr="004D509E">
        <w:rPr>
          <w:color w:val="000000" w:themeColor="text1"/>
          <w:sz w:val="24"/>
          <w:szCs w:val="24"/>
        </w:rPr>
        <w:t>.</w:t>
      </w:r>
      <w:proofErr w:type="gramEnd"/>
      <w:r w:rsidRPr="004D509E">
        <w:rPr>
          <w:color w:val="000000" w:themeColor="text1"/>
        </w:rPr>
        <w:t xml:space="preserve"> </w:t>
      </w:r>
      <w:r w:rsidRPr="004D509E">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C75952" w:rsidRPr="00C75952" w:rsidRDefault="00076A8D" w:rsidP="00C75952">
      <w:pPr>
        <w:jc w:val="both"/>
        <w:rPr>
          <w:b/>
          <w:bCs/>
          <w:sz w:val="24"/>
          <w:szCs w:val="24"/>
        </w:rPr>
      </w:pPr>
      <w:r w:rsidRPr="00C75952">
        <w:rPr>
          <w:b/>
          <w:sz w:val="24"/>
          <w:szCs w:val="24"/>
          <w:lang w:val="kk-KZ"/>
        </w:rPr>
        <w:t xml:space="preserve">            </w:t>
      </w:r>
      <w:r w:rsidR="00501968" w:rsidRPr="00C75952">
        <w:rPr>
          <w:b/>
          <w:sz w:val="24"/>
          <w:szCs w:val="24"/>
          <w:lang w:val="kk-KZ"/>
        </w:rPr>
        <w:t>2.</w:t>
      </w:r>
      <w:r w:rsidR="00C75952" w:rsidRPr="00C75952">
        <w:rPr>
          <w:b/>
          <w:bCs/>
          <w:sz w:val="24"/>
          <w:szCs w:val="24"/>
          <w:lang w:val="kk-KZ"/>
        </w:rPr>
        <w:t xml:space="preserve"> Главный эксперт </w:t>
      </w:r>
      <w:proofErr w:type="spellStart"/>
      <w:r w:rsidR="00C75952" w:rsidRPr="00C75952">
        <w:rPr>
          <w:b/>
          <w:sz w:val="24"/>
          <w:szCs w:val="24"/>
        </w:rPr>
        <w:t>Управлени</w:t>
      </w:r>
      <w:proofErr w:type="spellEnd"/>
      <w:r w:rsidR="00C75952" w:rsidRPr="00C75952">
        <w:rPr>
          <w:b/>
          <w:sz w:val="24"/>
          <w:szCs w:val="24"/>
          <w:lang w:val="kk-KZ"/>
        </w:rPr>
        <w:t>я модернизации Департамента развития и координации</w:t>
      </w:r>
      <w:r w:rsidR="00C75952" w:rsidRPr="00C75952">
        <w:rPr>
          <w:b/>
          <w:bCs/>
          <w:sz w:val="24"/>
          <w:szCs w:val="24"/>
        </w:rPr>
        <w:t>, категория С-</w:t>
      </w:r>
      <w:r w:rsidR="00C75952" w:rsidRPr="00C75952">
        <w:rPr>
          <w:b/>
          <w:bCs/>
          <w:sz w:val="24"/>
          <w:szCs w:val="24"/>
          <w:lang w:val="kk-KZ"/>
        </w:rPr>
        <w:t>4</w:t>
      </w:r>
      <w:r w:rsidR="00C75952" w:rsidRPr="00C75952">
        <w:rPr>
          <w:b/>
          <w:bCs/>
          <w:sz w:val="24"/>
          <w:szCs w:val="24"/>
        </w:rPr>
        <w:t xml:space="preserve">, </w:t>
      </w:r>
      <w:r w:rsidR="00C75952" w:rsidRPr="00C75952">
        <w:rPr>
          <w:b/>
          <w:bCs/>
          <w:sz w:val="24"/>
          <w:szCs w:val="24"/>
          <w:lang w:val="kk-KZ"/>
        </w:rPr>
        <w:t>(2 единицы: 1 постоянная и 1 временная до 24.06.2019г.)</w:t>
      </w:r>
    </w:p>
    <w:p w:rsidR="00C75952" w:rsidRDefault="00C75952" w:rsidP="00C75952">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CB2CA1">
        <w:rPr>
          <w:color w:val="000000" w:themeColor="text1"/>
          <w:sz w:val="24"/>
          <w:szCs w:val="24"/>
          <w:lang w:eastAsia="ko-KR"/>
        </w:rPr>
        <w:t xml:space="preserve">Организация выполнения мероприятий по: </w:t>
      </w:r>
      <w:r w:rsidRPr="00CB2CA1">
        <w:rPr>
          <w:color w:val="000000" w:themeColor="text1"/>
          <w:sz w:val="24"/>
          <w:szCs w:val="24"/>
          <w:lang w:val="kk-KZ" w:eastAsia="ko-KR"/>
        </w:rPr>
        <w:t>реализации Проектов по модернизации налогового и таможенного администрирования</w:t>
      </w:r>
      <w:r w:rsidRPr="00CB2CA1">
        <w:rPr>
          <w:color w:val="000000" w:themeColor="text1"/>
          <w:sz w:val="24"/>
          <w:szCs w:val="24"/>
          <w:lang w:eastAsia="ko-KR"/>
        </w:rPr>
        <w:t>;</w:t>
      </w:r>
      <w:r w:rsidRPr="00CB2CA1">
        <w:rPr>
          <w:color w:val="000000" w:themeColor="text1"/>
          <w:sz w:val="24"/>
          <w:szCs w:val="24"/>
          <w:lang w:val="kk-KZ" w:eastAsia="ko-KR"/>
        </w:rPr>
        <w:t xml:space="preserve"> </w:t>
      </w:r>
      <w:r w:rsidRPr="00CB2CA1">
        <w:rPr>
          <w:color w:val="000000" w:themeColor="text1"/>
          <w:sz w:val="24"/>
          <w:szCs w:val="24"/>
          <w:lang w:eastAsia="ko-KR"/>
        </w:rPr>
        <w:t>осуществлению сотрудничества с компетентными органами иностранных государств, международными организациями,</w:t>
      </w:r>
      <w:r w:rsidRPr="00CB2CA1">
        <w:rPr>
          <w:color w:val="000000" w:themeColor="text1"/>
          <w:sz w:val="24"/>
          <w:szCs w:val="24"/>
          <w:lang w:val="kk-KZ" w:eastAsia="ko-KR"/>
        </w:rPr>
        <w:t xml:space="preserve"> </w:t>
      </w:r>
      <w:r w:rsidRPr="00CB2CA1">
        <w:rPr>
          <w:color w:val="000000" w:themeColor="text1"/>
          <w:sz w:val="24"/>
          <w:szCs w:val="24"/>
          <w:lang w:val="kk-KZ"/>
        </w:rPr>
        <w:t>координации и мониторингу процесса стратегического и операционного развития Комитета; улучшению позиции Республики Казахстан в международных рейтингах, оценивающих достижения, зависящих от улучшения администрирования таможенных/налоговых процедур.</w:t>
      </w:r>
    </w:p>
    <w:p w:rsidR="00C75952" w:rsidRDefault="00C75952" w:rsidP="00C75952">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CB2CA1">
        <w:rPr>
          <w:color w:val="000000" w:themeColor="text1"/>
          <w:sz w:val="24"/>
          <w:szCs w:val="24"/>
        </w:rPr>
        <w:t>естественные науки</w:t>
      </w:r>
      <w:r>
        <w:rPr>
          <w:color w:val="000000" w:themeColor="text1"/>
          <w:sz w:val="24"/>
          <w:szCs w:val="24"/>
          <w:lang w:val="kk-KZ"/>
        </w:rPr>
        <w:t xml:space="preserve"> (математика)</w:t>
      </w:r>
      <w:r w:rsidRPr="00CB2CA1">
        <w:rPr>
          <w:color w:val="000000" w:themeColor="text1"/>
          <w:sz w:val="24"/>
          <w:szCs w:val="24"/>
        </w:rPr>
        <w:t xml:space="preserve"> </w:t>
      </w:r>
      <w:r w:rsidRPr="00CB2CA1">
        <w:rPr>
          <w:color w:val="000000" w:themeColor="text1"/>
          <w:sz w:val="24"/>
          <w:szCs w:val="24"/>
          <w:lang w:val="kk-KZ"/>
        </w:rPr>
        <w:t xml:space="preserve">и </w:t>
      </w:r>
      <w:r w:rsidRPr="00CB2CA1">
        <w:rPr>
          <w:color w:val="000000" w:themeColor="text1"/>
          <w:sz w:val="24"/>
          <w:szCs w:val="24"/>
        </w:rPr>
        <w:t xml:space="preserve">социальные науки, экономика и бизнес </w:t>
      </w:r>
      <w:r>
        <w:rPr>
          <w:color w:val="000000" w:themeColor="text1"/>
          <w:sz w:val="24"/>
          <w:szCs w:val="24"/>
          <w:lang w:val="kk-KZ"/>
        </w:rPr>
        <w:t>(социология, политология, экономика, менеджмент, учет и аудит, финансы, государственное и местное управление, управление проектами</w:t>
      </w:r>
      <w:proofErr w:type="gramStart"/>
      <w:r>
        <w:rPr>
          <w:color w:val="000000" w:themeColor="text1"/>
          <w:sz w:val="24"/>
          <w:szCs w:val="24"/>
          <w:lang w:val="kk-KZ"/>
        </w:rPr>
        <w:t>)</w:t>
      </w:r>
      <w:r w:rsidRPr="00CB2CA1">
        <w:rPr>
          <w:color w:val="000000" w:themeColor="text1"/>
          <w:sz w:val="24"/>
          <w:szCs w:val="24"/>
        </w:rPr>
        <w:t>и</w:t>
      </w:r>
      <w:proofErr w:type="gramEnd"/>
      <w:r w:rsidRPr="00CB2CA1">
        <w:rPr>
          <w:color w:val="000000" w:themeColor="text1"/>
          <w:sz w:val="24"/>
          <w:szCs w:val="24"/>
        </w:rPr>
        <w:t xml:space="preserve">ли право или </w:t>
      </w:r>
      <w:r w:rsidRPr="00CB2CA1">
        <w:rPr>
          <w:color w:val="000000" w:themeColor="text1"/>
          <w:sz w:val="24"/>
          <w:szCs w:val="24"/>
          <w:lang w:val="kk-KZ"/>
        </w:rPr>
        <w:t>гуманитарные</w:t>
      </w:r>
      <w:r>
        <w:rPr>
          <w:color w:val="000000" w:themeColor="text1"/>
          <w:sz w:val="24"/>
          <w:szCs w:val="24"/>
          <w:lang w:val="kk-KZ"/>
        </w:rPr>
        <w:t xml:space="preserve"> (философия, филология)</w:t>
      </w:r>
      <w:r w:rsidRPr="00CB2CA1">
        <w:rPr>
          <w:color w:val="000000" w:themeColor="text1"/>
          <w:sz w:val="24"/>
          <w:szCs w:val="24"/>
          <w:lang w:val="kk-KZ"/>
        </w:rPr>
        <w:t xml:space="preserve">, </w:t>
      </w:r>
      <w:r w:rsidRPr="00CB2CA1">
        <w:rPr>
          <w:color w:val="000000" w:themeColor="text1"/>
          <w:sz w:val="24"/>
          <w:szCs w:val="24"/>
        </w:rPr>
        <w:t>технические науки и технологии</w:t>
      </w:r>
      <w:r>
        <w:rPr>
          <w:color w:val="000000" w:themeColor="text1"/>
          <w:sz w:val="24"/>
          <w:szCs w:val="24"/>
          <w:lang w:val="kk-KZ"/>
        </w:rPr>
        <w:t xml:space="preserve"> (автоматизация и управление, математическое и компьютерное моделирование, </w:t>
      </w:r>
      <w:r w:rsidRPr="00AF6E8A">
        <w:rPr>
          <w:sz w:val="24"/>
          <w:szCs w:val="24"/>
        </w:rPr>
        <w:t>Транспорт, транспортная техника и технологии</w:t>
      </w:r>
      <w:r>
        <w:rPr>
          <w:color w:val="000000" w:themeColor="text1"/>
          <w:sz w:val="24"/>
          <w:szCs w:val="24"/>
          <w:lang w:val="kk-KZ"/>
        </w:rPr>
        <w:t>)</w:t>
      </w:r>
      <w:r w:rsidRPr="00CB2CA1">
        <w:rPr>
          <w:color w:val="000000" w:themeColor="text1"/>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з</w:t>
      </w:r>
      <w:proofErr w:type="spellStart"/>
      <w:r w:rsidRPr="00CB2CA1">
        <w:rPr>
          <w:color w:val="000000" w:themeColor="text1"/>
          <w:sz w:val="24"/>
          <w:szCs w:val="24"/>
        </w:rPr>
        <w:t>нание</w:t>
      </w:r>
      <w:proofErr w:type="spellEnd"/>
      <w:r w:rsidRPr="00CB2CA1">
        <w:rPr>
          <w:color w:val="000000" w:themeColor="text1"/>
          <w:sz w:val="24"/>
          <w:szCs w:val="24"/>
        </w:rPr>
        <w:t xml:space="preserve"> налогового </w:t>
      </w:r>
      <w:r w:rsidRPr="00CB2CA1">
        <w:rPr>
          <w:color w:val="000000" w:themeColor="text1"/>
          <w:sz w:val="24"/>
          <w:szCs w:val="24"/>
          <w:lang w:val="kk-KZ"/>
        </w:rPr>
        <w:t xml:space="preserve">и таможенного </w:t>
      </w:r>
      <w:r w:rsidRPr="00CB2CA1">
        <w:rPr>
          <w:color w:val="000000" w:themeColor="text1"/>
          <w:sz w:val="24"/>
          <w:szCs w:val="24"/>
        </w:rPr>
        <w:t>законодательства</w:t>
      </w:r>
      <w:r w:rsidRPr="004D509E">
        <w:rPr>
          <w:sz w:val="24"/>
          <w:szCs w:val="24"/>
          <w:lang w:val="kk-KZ"/>
        </w:rPr>
        <w:t xml:space="preserve">. </w:t>
      </w:r>
      <w:r w:rsidRPr="004D509E">
        <w:rPr>
          <w:sz w:val="24"/>
          <w:szCs w:val="24"/>
        </w:rPr>
        <w:t>Другие обязательные знания</w:t>
      </w:r>
      <w:r w:rsidRPr="004D509E">
        <w:rPr>
          <w:sz w:val="24"/>
          <w:szCs w:val="24"/>
          <w:lang w:val="kk-KZ"/>
        </w:rPr>
        <w:t>.</w:t>
      </w:r>
    </w:p>
    <w:p w:rsidR="00C75952" w:rsidRPr="00C75952" w:rsidRDefault="00C75952" w:rsidP="00C75952">
      <w:pPr>
        <w:pStyle w:val="af4"/>
        <w:numPr>
          <w:ilvl w:val="0"/>
          <w:numId w:val="35"/>
        </w:numPr>
        <w:shd w:val="clear" w:color="auto" w:fill="FFFFFF"/>
        <w:snapToGrid w:val="0"/>
        <w:jc w:val="both"/>
        <w:rPr>
          <w:b/>
          <w:bCs/>
          <w:sz w:val="24"/>
          <w:szCs w:val="24"/>
          <w:lang w:val="kk-KZ"/>
        </w:rPr>
      </w:pPr>
      <w:r w:rsidRPr="00C75952">
        <w:rPr>
          <w:b/>
          <w:bCs/>
          <w:sz w:val="24"/>
          <w:szCs w:val="24"/>
          <w:lang w:val="kk-KZ"/>
        </w:rPr>
        <w:t xml:space="preserve">Главный эксперт </w:t>
      </w:r>
      <w:proofErr w:type="spellStart"/>
      <w:r w:rsidRPr="00C75952">
        <w:rPr>
          <w:b/>
          <w:sz w:val="24"/>
          <w:szCs w:val="24"/>
        </w:rPr>
        <w:t>Управлени</w:t>
      </w:r>
      <w:proofErr w:type="spellEnd"/>
      <w:r w:rsidRPr="00C75952">
        <w:rPr>
          <w:b/>
          <w:sz w:val="24"/>
          <w:szCs w:val="24"/>
          <w:lang w:val="kk-KZ"/>
        </w:rPr>
        <w:t>я</w:t>
      </w:r>
      <w:r w:rsidRPr="00C75952">
        <w:rPr>
          <w:b/>
          <w:sz w:val="24"/>
          <w:szCs w:val="24"/>
        </w:rPr>
        <w:t xml:space="preserve"> </w:t>
      </w:r>
      <w:r w:rsidRPr="00C75952">
        <w:rPr>
          <w:b/>
          <w:sz w:val="24"/>
          <w:szCs w:val="24"/>
          <w:lang w:val="kk-KZ"/>
        </w:rPr>
        <w:t>по работе с налогоплательщиками</w:t>
      </w:r>
      <w:r w:rsidRPr="00C75952">
        <w:rPr>
          <w:b/>
          <w:bCs/>
          <w:sz w:val="24"/>
          <w:szCs w:val="24"/>
        </w:rPr>
        <w:t xml:space="preserve">, категория С-4, </w:t>
      </w:r>
      <w:r>
        <w:rPr>
          <w:b/>
          <w:bCs/>
          <w:sz w:val="24"/>
          <w:szCs w:val="24"/>
          <w:lang w:val="kk-KZ"/>
        </w:rPr>
        <w:t>1</w:t>
      </w:r>
      <w:r w:rsidRPr="00C75952">
        <w:rPr>
          <w:b/>
          <w:bCs/>
          <w:sz w:val="24"/>
          <w:szCs w:val="24"/>
        </w:rPr>
        <w:t xml:space="preserve"> единиц</w:t>
      </w:r>
      <w:r>
        <w:rPr>
          <w:b/>
          <w:bCs/>
          <w:sz w:val="24"/>
          <w:szCs w:val="24"/>
          <w:lang w:val="kk-KZ"/>
        </w:rPr>
        <w:t>а временная до 25.06.2020</w:t>
      </w:r>
    </w:p>
    <w:p w:rsidR="00C75952" w:rsidRPr="004D509E" w:rsidRDefault="00C75952" w:rsidP="00C75952">
      <w:pPr>
        <w:tabs>
          <w:tab w:val="left" w:pos="252"/>
        </w:tabs>
        <w:contextualSpacing/>
        <w:jc w:val="both"/>
        <w:rPr>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4D509E">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w:t>
      </w:r>
      <w:proofErr w:type="gramStart"/>
      <w:r w:rsidRPr="004D509E">
        <w:rPr>
          <w:sz w:val="24"/>
          <w:szCs w:val="24"/>
        </w:rPr>
        <w:t>контролю за</w:t>
      </w:r>
      <w:proofErr w:type="gramEnd"/>
      <w:r w:rsidRPr="004D509E">
        <w:rPr>
          <w:sz w:val="24"/>
          <w:szCs w:val="24"/>
        </w:rPr>
        <w:t xml:space="preserve"> приемом, обработки ФНО, отзыва налоговой отчетности (продления, возобновления) представления </w:t>
      </w:r>
      <w:r w:rsidRPr="004D509E">
        <w:rPr>
          <w:sz w:val="24"/>
          <w:szCs w:val="24"/>
        </w:rPr>
        <w:lastRenderedPageBreak/>
        <w:t xml:space="preserve">налоговой отчетности,  за исключением отчетности по мониторингу и отчетности, представляемой в рамках Таможенного союза; </w:t>
      </w:r>
      <w:proofErr w:type="gramStart"/>
      <w:r w:rsidRPr="004D509E">
        <w:rPr>
          <w:sz w:val="24"/>
          <w:szCs w:val="24"/>
        </w:rPr>
        <w:t>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w:t>
      </w:r>
      <w:proofErr w:type="gramEnd"/>
      <w:r w:rsidRPr="004D509E">
        <w:rPr>
          <w:sz w:val="24"/>
          <w:szCs w:val="24"/>
        </w:rPr>
        <w:t xml:space="preserve"> </w:t>
      </w:r>
      <w:proofErr w:type="gramStart"/>
      <w:r w:rsidRPr="004D509E">
        <w:rPr>
          <w:sz w:val="24"/>
          <w:szCs w:val="24"/>
        </w:rPr>
        <w:t xml:space="preserve">страхования и информационных систем КГД </w:t>
      </w:r>
      <w:r w:rsidRPr="004D509E">
        <w:rPr>
          <w:sz w:val="24"/>
          <w:szCs w:val="24"/>
          <w:lang w:val="kk-KZ"/>
        </w:rPr>
        <w:t>РК</w:t>
      </w:r>
      <w:r w:rsidRPr="004D509E">
        <w:rPr>
          <w:sz w:val="24"/>
          <w:szCs w:val="24"/>
        </w:rPr>
        <w:t>;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w:t>
      </w:r>
      <w:proofErr w:type="gramEnd"/>
      <w:r w:rsidRPr="004D509E">
        <w:rPr>
          <w:sz w:val="24"/>
          <w:szCs w:val="24"/>
        </w:rPr>
        <w:t xml:space="preserve">  </w:t>
      </w:r>
      <w:proofErr w:type="gramStart"/>
      <w:r w:rsidRPr="004D509E">
        <w:rPr>
          <w:sz w:val="24"/>
          <w:szCs w:val="24"/>
        </w:rPr>
        <w:t>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с использованием принятых в налоговых органах 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 процессов; взаимодействие с другими управлениями Комитета и структурными подразделениями МФ РК по вопросам, входящим в компетенцию Управления.</w:t>
      </w:r>
      <w:proofErr w:type="gramEnd"/>
    </w:p>
    <w:p w:rsidR="00C75952" w:rsidRPr="004D509E" w:rsidRDefault="00C75952" w:rsidP="00C75952">
      <w:pPr>
        <w:jc w:val="both"/>
        <w:rPr>
          <w:sz w:val="24"/>
          <w:szCs w:val="24"/>
        </w:rPr>
      </w:pP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4D509E">
        <w:rPr>
          <w:color w:val="000000" w:themeColor="text1"/>
          <w:sz w:val="24"/>
        </w:rPr>
        <w:t xml:space="preserve">социальные науки, экономика и бизнес </w:t>
      </w:r>
      <w:r w:rsidRPr="004D509E">
        <w:rPr>
          <w:color w:val="000000" w:themeColor="text1"/>
          <w:sz w:val="24"/>
          <w:lang w:val="kk-KZ"/>
        </w:rPr>
        <w:t xml:space="preserve">(экономика, менеджмент, </w:t>
      </w:r>
      <w:r w:rsidRPr="004D509E">
        <w:rPr>
          <w:color w:val="000000" w:themeColor="text1"/>
          <w:sz w:val="24"/>
        </w:rPr>
        <w:t>учет и аудит</w:t>
      </w:r>
      <w:r w:rsidRPr="004D509E">
        <w:rPr>
          <w:color w:val="000000" w:themeColor="text1"/>
          <w:sz w:val="24"/>
          <w:lang w:val="kk-KZ"/>
        </w:rPr>
        <w:t xml:space="preserve">, финансы, государственное и местное управление) </w:t>
      </w:r>
      <w:r w:rsidRPr="004D509E">
        <w:rPr>
          <w:color w:val="000000" w:themeColor="text1"/>
          <w:sz w:val="24"/>
        </w:rPr>
        <w:t>или право</w:t>
      </w:r>
      <w:r w:rsidRPr="004D509E">
        <w:rPr>
          <w:color w:val="000000"/>
          <w:sz w:val="24"/>
          <w:szCs w:val="24"/>
        </w:rPr>
        <w:t xml:space="preserve"> </w:t>
      </w:r>
      <w:r w:rsidRPr="004D509E">
        <w:rPr>
          <w:color w:val="000000"/>
          <w:sz w:val="24"/>
          <w:szCs w:val="24"/>
          <w:lang w:val="kk-KZ"/>
        </w:rPr>
        <w:t>или технические науки и технологии (в</w:t>
      </w:r>
      <w:proofErr w:type="spellStart"/>
      <w:r w:rsidRPr="004D509E">
        <w:rPr>
          <w:color w:val="000000"/>
          <w:sz w:val="24"/>
          <w:szCs w:val="24"/>
        </w:rPr>
        <w:t>ычислительная</w:t>
      </w:r>
      <w:proofErr w:type="spellEnd"/>
      <w:r w:rsidRPr="004D509E">
        <w:rPr>
          <w:color w:val="000000"/>
          <w:sz w:val="24"/>
          <w:szCs w:val="24"/>
        </w:rPr>
        <w:t xml:space="preserve"> техника и программное обеспечение</w:t>
      </w:r>
      <w:r w:rsidRPr="004D509E">
        <w:rPr>
          <w:color w:val="000000"/>
          <w:sz w:val="24"/>
          <w:szCs w:val="24"/>
          <w:lang w:val="kk-KZ"/>
        </w:rPr>
        <w:t>) или образование (профессиональное обучение)</w:t>
      </w:r>
      <w:r w:rsidRPr="004D509E">
        <w:rPr>
          <w:rFonts w:eastAsia="Calibri"/>
          <w:sz w:val="24"/>
          <w:szCs w:val="24"/>
          <w:lang w:eastAsia="en-US"/>
        </w:rPr>
        <w:t>.</w:t>
      </w:r>
      <w:r w:rsidRPr="004D509E">
        <w:rPr>
          <w:sz w:val="24"/>
          <w:szCs w:val="24"/>
          <w:lang w:val="kk-KZ"/>
        </w:rPr>
        <w:t xml:space="preserve"> </w:t>
      </w:r>
      <w:r w:rsidRPr="004D509E">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w:t>
      </w:r>
      <w:r w:rsidRPr="004D509E">
        <w:rPr>
          <w:color w:val="000000" w:themeColor="text1"/>
          <w:sz w:val="24"/>
          <w:szCs w:val="24"/>
        </w:rPr>
        <w:t xml:space="preserve"> Знание налогового и </w:t>
      </w:r>
      <w:r w:rsidRPr="004D509E">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sidRPr="004D509E">
        <w:rPr>
          <w:sz w:val="24"/>
          <w:szCs w:val="24"/>
          <w:lang w:val="kk-KZ"/>
        </w:rPr>
        <w:t xml:space="preserve"> </w:t>
      </w:r>
      <w:r w:rsidRPr="004D509E">
        <w:rPr>
          <w:sz w:val="24"/>
          <w:szCs w:val="24"/>
        </w:rPr>
        <w:t>Знание государственного языка (обязательно), иностранных языков (желательно)</w:t>
      </w:r>
    </w:p>
    <w:p w:rsidR="00C75952" w:rsidRPr="00BA7D6D" w:rsidRDefault="00C75952" w:rsidP="00BA7D6D">
      <w:pPr>
        <w:pStyle w:val="af4"/>
        <w:numPr>
          <w:ilvl w:val="0"/>
          <w:numId w:val="35"/>
        </w:numPr>
        <w:jc w:val="both"/>
        <w:rPr>
          <w:b/>
          <w:bCs/>
          <w:sz w:val="24"/>
          <w:szCs w:val="24"/>
        </w:rPr>
      </w:pPr>
      <w:bookmarkStart w:id="1" w:name="_GoBack"/>
      <w:bookmarkEnd w:id="1"/>
      <w:r w:rsidRPr="00BA7D6D">
        <w:rPr>
          <w:b/>
          <w:bCs/>
          <w:sz w:val="24"/>
          <w:szCs w:val="24"/>
          <w:lang w:val="kk-KZ"/>
        </w:rPr>
        <w:t xml:space="preserve">Главный эксперт </w:t>
      </w:r>
      <w:proofErr w:type="spellStart"/>
      <w:r w:rsidRPr="00BA7D6D">
        <w:rPr>
          <w:b/>
          <w:sz w:val="24"/>
          <w:szCs w:val="24"/>
        </w:rPr>
        <w:t>Управлени</w:t>
      </w:r>
      <w:proofErr w:type="spellEnd"/>
      <w:r w:rsidRPr="00BA7D6D">
        <w:rPr>
          <w:b/>
          <w:sz w:val="24"/>
          <w:szCs w:val="24"/>
          <w:lang w:val="kk-KZ"/>
        </w:rPr>
        <w:t>я методологии Департамента методологии налогообложения</w:t>
      </w:r>
      <w:r w:rsidRPr="00BA7D6D">
        <w:rPr>
          <w:b/>
          <w:bCs/>
          <w:sz w:val="24"/>
          <w:szCs w:val="24"/>
        </w:rPr>
        <w:t>, категория С-</w:t>
      </w:r>
      <w:r w:rsidRPr="00BA7D6D">
        <w:rPr>
          <w:b/>
          <w:bCs/>
          <w:sz w:val="24"/>
          <w:szCs w:val="24"/>
          <w:lang w:val="kk-KZ"/>
        </w:rPr>
        <w:t>4</w:t>
      </w:r>
      <w:r w:rsidRPr="00BA7D6D">
        <w:rPr>
          <w:b/>
          <w:bCs/>
          <w:sz w:val="24"/>
          <w:szCs w:val="24"/>
        </w:rPr>
        <w:t xml:space="preserve">, </w:t>
      </w:r>
      <w:r w:rsidRPr="00BA7D6D">
        <w:rPr>
          <w:b/>
          <w:bCs/>
          <w:sz w:val="24"/>
          <w:szCs w:val="24"/>
          <w:lang w:val="kk-KZ"/>
        </w:rPr>
        <w:t>(1 единица временная до 04.09.2020г.)</w:t>
      </w:r>
    </w:p>
    <w:p w:rsidR="00C75952" w:rsidRDefault="00C75952" w:rsidP="00C75952">
      <w:pPr>
        <w:shd w:val="clear" w:color="auto" w:fill="FFFFFF"/>
        <w:tabs>
          <w:tab w:val="left" w:pos="252"/>
        </w:tabs>
        <w:snapToGrid w:val="0"/>
        <w:jc w:val="both"/>
        <w:rPr>
          <w:color w:val="000000" w:themeColor="text1"/>
          <w:sz w:val="24"/>
          <w:szCs w:val="24"/>
        </w:rPr>
      </w:pPr>
      <w:r w:rsidRPr="004D509E">
        <w:rPr>
          <w:b/>
          <w:sz w:val="24"/>
          <w:szCs w:val="24"/>
          <w:lang w:val="kk-KZ"/>
        </w:rPr>
        <w:t xml:space="preserve">            </w:t>
      </w:r>
      <w:r w:rsidRPr="004D509E">
        <w:rPr>
          <w:b/>
          <w:sz w:val="24"/>
          <w:szCs w:val="24"/>
        </w:rPr>
        <w:t xml:space="preserve">Функциональные обязанности: </w:t>
      </w:r>
      <w:proofErr w:type="gramStart"/>
      <w:r w:rsidRPr="00CB2CA1">
        <w:rPr>
          <w:color w:val="000000" w:themeColor="text1"/>
          <w:sz w:val="24"/>
          <w:szCs w:val="24"/>
        </w:rPr>
        <w:t>Обеспечение подготовке и предоставления позиции Комитета в части разъяснения норм налогового законодательства Республики Казахстан, а также внесение изменений и дополнений в законодательство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и социальных платежей;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w:t>
      </w:r>
      <w:proofErr w:type="gramEnd"/>
      <w:r w:rsidRPr="00CB2CA1">
        <w:rPr>
          <w:color w:val="000000" w:themeColor="text1"/>
          <w:sz w:val="24"/>
          <w:szCs w:val="24"/>
        </w:rPr>
        <w:t xml:space="preserve"> разработка форм налоговой отчетности по компетенции</w:t>
      </w:r>
      <w:r w:rsidRPr="00CB2CA1">
        <w:rPr>
          <w:color w:val="000000" w:themeColor="text1"/>
          <w:sz w:val="24"/>
          <w:szCs w:val="24"/>
          <w:lang w:val="kk-KZ"/>
        </w:rPr>
        <w:t xml:space="preserve">; </w:t>
      </w:r>
      <w:r w:rsidRPr="00CB2CA1">
        <w:rPr>
          <w:color w:val="000000" w:themeColor="text1"/>
          <w:sz w:val="24"/>
          <w:szCs w:val="24"/>
        </w:rPr>
        <w:t>участие в организации и проведении семинаров по вопросам налогового законодательства.</w:t>
      </w:r>
    </w:p>
    <w:p w:rsidR="00C75952" w:rsidRPr="004D509E" w:rsidRDefault="00C75952" w:rsidP="00C75952">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CB2CA1">
        <w:rPr>
          <w:color w:val="000000" w:themeColor="text1"/>
          <w:sz w:val="24"/>
          <w:szCs w:val="24"/>
        </w:rPr>
        <w:t>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з</w:t>
      </w:r>
      <w:proofErr w:type="spellStart"/>
      <w:r w:rsidRPr="00CB2CA1">
        <w:rPr>
          <w:color w:val="000000" w:themeColor="text1"/>
          <w:sz w:val="24"/>
          <w:szCs w:val="24"/>
        </w:rPr>
        <w:t>нание</w:t>
      </w:r>
      <w:proofErr w:type="spellEnd"/>
      <w:r w:rsidRPr="00CB2CA1">
        <w:rPr>
          <w:color w:val="000000" w:themeColor="text1"/>
          <w:sz w:val="24"/>
          <w:szCs w:val="24"/>
        </w:rPr>
        <w:t xml:space="preserve"> налогового </w:t>
      </w:r>
      <w:r w:rsidRPr="00CB2CA1">
        <w:rPr>
          <w:color w:val="000000" w:themeColor="text1"/>
          <w:sz w:val="24"/>
          <w:szCs w:val="24"/>
          <w:lang w:val="kk-KZ"/>
        </w:rPr>
        <w:t xml:space="preserve">и таможенного </w:t>
      </w:r>
      <w:r w:rsidRPr="00CB2CA1">
        <w:rPr>
          <w:color w:val="000000" w:themeColor="text1"/>
          <w:sz w:val="24"/>
          <w:szCs w:val="24"/>
        </w:rPr>
        <w:t>законодательства</w:t>
      </w:r>
      <w:r w:rsidRPr="004D509E">
        <w:rPr>
          <w:sz w:val="24"/>
          <w:szCs w:val="24"/>
          <w:lang w:val="kk-KZ"/>
        </w:rPr>
        <w:t xml:space="preserve">. </w:t>
      </w:r>
      <w:r w:rsidRPr="004D509E">
        <w:rPr>
          <w:sz w:val="24"/>
          <w:szCs w:val="24"/>
        </w:rPr>
        <w:t>Другие обязательные знания</w:t>
      </w:r>
      <w:r w:rsidRPr="004D509E">
        <w:rPr>
          <w:sz w:val="24"/>
          <w:szCs w:val="24"/>
          <w:lang w:val="kk-KZ"/>
        </w:rPr>
        <w:t>.</w:t>
      </w:r>
    </w:p>
    <w:p w:rsidR="00E404D2" w:rsidRDefault="00E404D2" w:rsidP="00C75952">
      <w:pPr>
        <w:jc w:val="both"/>
        <w:rPr>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lastRenderedPageBreak/>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lastRenderedPageBreak/>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sidR="00504DFA">
        <w:rPr>
          <w:rFonts w:ascii="Times New Roman" w:hAnsi="Times New Roman"/>
          <w:color w:val="000000"/>
          <w:sz w:val="24"/>
          <w:lang w:val="kk-KZ"/>
        </w:rPr>
        <w:t>.</w:t>
      </w: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Pr="00504DFA" w:rsidRDefault="00504DFA" w:rsidP="005C5C99">
      <w:pPr>
        <w:pStyle w:val="af1"/>
        <w:jc w:val="both"/>
        <w:rPr>
          <w:rFonts w:ascii="Times New Roman" w:hAnsi="Times New Roman"/>
          <w:color w:val="000000"/>
          <w:sz w:val="24"/>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lastRenderedPageBreak/>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6D4823"/>
    <w:multiLevelType w:val="hybridMultilevel"/>
    <w:tmpl w:val="D8724FB2"/>
    <w:lvl w:ilvl="0" w:tplc="A852E6B2">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63467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435174"/>
    <w:multiLevelType w:val="hybridMultilevel"/>
    <w:tmpl w:val="FA7E76C6"/>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B72A93"/>
    <w:multiLevelType w:val="hybridMultilevel"/>
    <w:tmpl w:val="F99C7582"/>
    <w:lvl w:ilvl="0" w:tplc="F8BA9F8A">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CD42746"/>
    <w:multiLevelType w:val="hybridMultilevel"/>
    <w:tmpl w:val="FA7E76C6"/>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F7020BA"/>
    <w:multiLevelType w:val="hybridMultilevel"/>
    <w:tmpl w:val="FA7E76C6"/>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00134AA"/>
    <w:multiLevelType w:val="hybridMultilevel"/>
    <w:tmpl w:val="FA7E76C6"/>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13"/>
  </w:num>
  <w:num w:numId="3">
    <w:abstractNumId w:val="14"/>
  </w:num>
  <w:num w:numId="4">
    <w:abstractNumId w:val="8"/>
  </w:num>
  <w:num w:numId="5">
    <w:abstractNumId w:val="29"/>
  </w:num>
  <w:num w:numId="6">
    <w:abstractNumId w:val="17"/>
  </w:num>
  <w:num w:numId="7">
    <w:abstractNumId w:val="22"/>
  </w:num>
  <w:num w:numId="8">
    <w:abstractNumId w:val="24"/>
  </w:num>
  <w:num w:numId="9">
    <w:abstractNumId w:val="5"/>
  </w:num>
  <w:num w:numId="10">
    <w:abstractNumId w:val="32"/>
  </w:num>
  <w:num w:numId="11">
    <w:abstractNumId w:val="27"/>
  </w:num>
  <w:num w:numId="12">
    <w:abstractNumId w:val="6"/>
  </w:num>
  <w:num w:numId="13">
    <w:abstractNumId w:val="0"/>
  </w:num>
  <w:num w:numId="14">
    <w:abstractNumId w:val="4"/>
  </w:num>
  <w:num w:numId="15">
    <w:abstractNumId w:val="34"/>
  </w:num>
  <w:num w:numId="16">
    <w:abstractNumId w:val="10"/>
  </w:num>
  <w:num w:numId="17">
    <w:abstractNumId w:val="30"/>
  </w:num>
  <w:num w:numId="18">
    <w:abstractNumId w:val="11"/>
  </w:num>
  <w:num w:numId="19">
    <w:abstractNumId w:val="15"/>
  </w:num>
  <w:num w:numId="20">
    <w:abstractNumId w:val="37"/>
  </w:num>
  <w:num w:numId="21">
    <w:abstractNumId w:val="31"/>
  </w:num>
  <w:num w:numId="22">
    <w:abstractNumId w:val="1"/>
  </w:num>
  <w:num w:numId="23">
    <w:abstractNumId w:val="18"/>
  </w:num>
  <w:num w:numId="24">
    <w:abstractNumId w:val="7"/>
  </w:num>
  <w:num w:numId="25">
    <w:abstractNumId w:val="2"/>
  </w:num>
  <w:num w:numId="26">
    <w:abstractNumId w:val="35"/>
  </w:num>
  <w:num w:numId="27">
    <w:abstractNumId w:val="3"/>
  </w:num>
  <w:num w:numId="28">
    <w:abstractNumId w:val="19"/>
  </w:num>
  <w:num w:numId="29">
    <w:abstractNumId w:val="23"/>
  </w:num>
  <w:num w:numId="30">
    <w:abstractNumId w:val="28"/>
  </w:num>
  <w:num w:numId="31">
    <w:abstractNumId w:val="25"/>
  </w:num>
  <w:num w:numId="32">
    <w:abstractNumId w:val="20"/>
  </w:num>
  <w:num w:numId="33">
    <w:abstractNumId w:val="12"/>
  </w:num>
  <w:num w:numId="34">
    <w:abstractNumId w:val="21"/>
  </w:num>
  <w:num w:numId="35">
    <w:abstractNumId w:val="9"/>
  </w:num>
  <w:num w:numId="36">
    <w:abstractNumId w:val="26"/>
  </w:num>
  <w:num w:numId="37">
    <w:abstractNumId w:val="33"/>
  </w:num>
  <w:num w:numId="3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4BE3"/>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727D"/>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1968"/>
    <w:rsid w:val="0050431B"/>
    <w:rsid w:val="00504475"/>
    <w:rsid w:val="00504DFA"/>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5DA"/>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A7D6D"/>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5952"/>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384F"/>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488E"/>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0E4D"/>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871CF"/>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021A-6C64-45EB-B164-A3632E97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12</cp:revision>
  <cp:lastPrinted>2017-06-15T03:06:00Z</cp:lastPrinted>
  <dcterms:created xsi:type="dcterms:W3CDTF">2017-07-12T03:04:00Z</dcterms:created>
  <dcterms:modified xsi:type="dcterms:W3CDTF">2018-01-11T04:02:00Z</dcterms:modified>
</cp:coreProperties>
</file>