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Қазақстан Республикасы Қаржы министрлігінің мемлекеттік қызметшілері арасындағы </w:t>
      </w:r>
      <w:r w:rsidR="009039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және мемлекеттік органдарын барлық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039A3"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мемлекеттік қызметшілері арасындағы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9039A3">
        <w:rPr>
          <w:rFonts w:ascii="Times New Roman" w:hAnsi="Times New Roman" w:cs="Times New Roman"/>
          <w:b/>
          <w:bCs/>
          <w:sz w:val="24"/>
          <w:szCs w:val="24"/>
          <w:lang w:val="kk-KZ"/>
        </w:rPr>
        <w:t>13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039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қыркүйектегі </w:t>
      </w:r>
      <w:r w:rsidR="002227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9039A3">
        <w:rPr>
          <w:rFonts w:ascii="Times New Roman" w:hAnsi="Times New Roman" w:cs="Times New Roman"/>
          <w:b/>
          <w:bCs/>
          <w:sz w:val="24"/>
          <w:szCs w:val="24"/>
          <w:lang w:val="kk-KZ"/>
        </w:rPr>
        <w:t>76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039A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9A3">
        <w:rPr>
          <w:rFonts w:ascii="Times New Roman" w:hAnsi="Times New Roman"/>
          <w:b/>
          <w:sz w:val="24"/>
          <w:szCs w:val="28"/>
          <w:lang w:val="kk-KZ"/>
        </w:rPr>
        <w:t>Кедендік әдіснама департаменті Кедендік рәсімдер әдіснама және декларациялау басқармасының басшысы және бас сарапшысы, Даму және үйлестіру департаменті Ұйымдастыру-қаржы басқармасының бас сарапшысы-бас бухгалтері, Даму және үйлестіру департаменті  Жұртшылықпен байланыс басқармасының бас сарапшысы, Талдау, статистика және тәуекелдерді басқару департаментінің Тәуекел-менеджмент басқармасының бас сарапшысы, Заң басқармасы</w:t>
      </w:r>
      <w:r w:rsidRPr="009039A3">
        <w:rPr>
          <w:rFonts w:ascii="Times New Roman" w:eastAsia="Calibri" w:hAnsi="Times New Roman"/>
          <w:b/>
          <w:sz w:val="24"/>
          <w:szCs w:val="28"/>
          <w:lang w:val="kk-KZ" w:eastAsia="ko-KR"/>
        </w:rPr>
        <w:t xml:space="preserve">ның бас сарапшысы, </w:t>
      </w:r>
      <w:r w:rsidRPr="009039A3">
        <w:rPr>
          <w:rFonts w:ascii="Times New Roman" w:hAnsi="Times New Roman"/>
          <w:b/>
          <w:sz w:val="24"/>
          <w:szCs w:val="28"/>
          <w:lang w:val="kk-KZ"/>
        </w:rPr>
        <w:t>Кедендік бақылау департаменті Тарифтік реттеу және посткедендік бақылау басқармасының бас сарапшысы,  Талдау, статистика және тәуекелдерді басқару департаментінің Талдау және статистика басқармасы</w:t>
      </w:r>
      <w:r w:rsidRPr="009039A3">
        <w:rPr>
          <w:rFonts w:ascii="Times New Roman" w:hAnsi="Times New Roman"/>
          <w:b/>
          <w:bCs/>
          <w:sz w:val="24"/>
          <w:szCs w:val="28"/>
          <w:lang w:val="kk-KZ"/>
        </w:rPr>
        <w:t xml:space="preserve">ның бас сарапшысы, </w:t>
      </w:r>
      <w:r w:rsidRPr="009039A3">
        <w:rPr>
          <w:rFonts w:ascii="Times New Roman" w:hAnsi="Times New Roman"/>
          <w:b/>
          <w:sz w:val="24"/>
          <w:szCs w:val="28"/>
          <w:lang w:val="kk-KZ"/>
        </w:rPr>
        <w:t>Талдау, статистика және тәуекелдерді басқару департаментінің</w:t>
      </w:r>
      <w:r w:rsidRPr="009039A3">
        <w:rPr>
          <w:rFonts w:ascii="Times New Roman" w:hAnsi="Times New Roman"/>
          <w:b/>
          <w:bCs/>
          <w:sz w:val="24"/>
          <w:szCs w:val="28"/>
          <w:lang w:val="kk-KZ"/>
        </w:rPr>
        <w:t xml:space="preserve"> </w:t>
      </w:r>
      <w:r w:rsidRPr="009039A3">
        <w:rPr>
          <w:rFonts w:ascii="Times New Roman" w:hAnsi="Times New Roman"/>
          <w:b/>
          <w:sz w:val="24"/>
          <w:szCs w:val="28"/>
          <w:lang w:val="kk-KZ"/>
        </w:rPr>
        <w:t>Жедел мониторинг басқармасының бас сарапшысы Экспорттық бақылау басқармасы</w:t>
      </w:r>
      <w:r w:rsidRPr="009039A3">
        <w:rPr>
          <w:rFonts w:ascii="Times New Roman" w:hAnsi="Times New Roman"/>
          <w:b/>
          <w:bCs/>
          <w:sz w:val="24"/>
          <w:szCs w:val="28"/>
          <w:lang w:val="kk-KZ"/>
        </w:rPr>
        <w:t xml:space="preserve">ның басшысы, </w:t>
      </w:r>
      <w:r w:rsidRPr="009039A3">
        <w:rPr>
          <w:rFonts w:ascii="Times New Roman" w:hAnsi="Times New Roman"/>
          <w:b/>
          <w:sz w:val="24"/>
          <w:szCs w:val="28"/>
          <w:lang w:val="kk-KZ"/>
        </w:rPr>
        <w:t>Салық төлеушілермен жұмыс басқармасы</w:t>
      </w:r>
      <w:r w:rsidRPr="009039A3">
        <w:rPr>
          <w:rFonts w:ascii="Times New Roman" w:hAnsi="Times New Roman"/>
          <w:b/>
          <w:bCs/>
          <w:sz w:val="24"/>
          <w:szCs w:val="28"/>
          <w:lang w:val="kk-KZ"/>
        </w:rPr>
        <w:t>ның басшысы</w:t>
      </w:r>
      <w:r w:rsidR="001E2331" w:rsidRPr="009039A3">
        <w:rPr>
          <w:rFonts w:ascii="Times New Roman" w:hAnsi="Times New Roman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833B13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A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Экспорттық бақылау басқармасы</w:t>
            </w:r>
            <w:r w:rsidRPr="009039A3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ның басшысы</w:t>
            </w:r>
          </w:p>
        </w:tc>
      </w:tr>
      <w:tr w:rsidR="009039A3" w:rsidRPr="00DC147F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C147F" w:rsidRDefault="009039A3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63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Мадиев Ануар Маратович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833B13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A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 төлеушілермен жұмыс басқармасы</w:t>
            </w:r>
            <w:r w:rsidRPr="009039A3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ның басшысы</w:t>
            </w:r>
          </w:p>
        </w:tc>
      </w:tr>
      <w:tr w:rsidR="009039A3" w:rsidRPr="00D66392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66392" w:rsidRDefault="007370BB" w:rsidP="007370BB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9039A3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A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Кедендік әдіснама департаменті Кедендік рәсімдер әдіснама және декларациялау басқармасының басшысы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лауазымына</w:t>
            </w:r>
          </w:p>
        </w:tc>
      </w:tr>
      <w:tr w:rsidR="009039A3" w:rsidRPr="00DC147F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C147F" w:rsidRDefault="009039A3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63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Райханов Талгат Серикович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833B13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A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Даму және үйлестіру департаменті Ұйымдастыру-қаржы басқармасының бас сарапшысы-бас бухгалтері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лауазымына</w:t>
            </w:r>
          </w:p>
        </w:tc>
      </w:tr>
      <w:tr w:rsidR="009039A3" w:rsidRPr="00376221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376221" w:rsidRDefault="009039A3" w:rsidP="000811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21FE3">
              <w:rPr>
                <w:rFonts w:ascii="Times New Roman" w:hAnsi="Times New Roman" w:cs="Times New Roman"/>
                <w:color w:val="000000"/>
                <w:sz w:val="24"/>
              </w:rPr>
              <w:t>Альмаганбетова</w:t>
            </w:r>
            <w:proofErr w:type="spellEnd"/>
            <w:r w:rsidRPr="00721F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21FE3">
              <w:rPr>
                <w:rFonts w:ascii="Times New Roman" w:hAnsi="Times New Roman" w:cs="Times New Roman"/>
                <w:color w:val="000000"/>
                <w:sz w:val="24"/>
              </w:rPr>
              <w:t>Зауреш</w:t>
            </w:r>
            <w:proofErr w:type="spellEnd"/>
            <w:r w:rsidRPr="00721F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21FE3">
              <w:rPr>
                <w:rFonts w:ascii="Times New Roman" w:hAnsi="Times New Roman" w:cs="Times New Roman"/>
                <w:color w:val="000000"/>
                <w:sz w:val="24"/>
              </w:rPr>
              <w:t>Мурзагалиевна</w:t>
            </w:r>
            <w:proofErr w:type="spellEnd"/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833B13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A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Кедендік бақылау департаменті Тарифтік реттеу және посткедендік бақылау басқармасының бас сарапшысы</w:t>
            </w:r>
          </w:p>
        </w:tc>
      </w:tr>
      <w:tr w:rsidR="009039A3" w:rsidRPr="00DC147F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C147F" w:rsidRDefault="009039A3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63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Шапашева Гульнара Габдулкалыковна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833B13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A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Заң басқармасы</w:t>
            </w:r>
            <w:r w:rsidRPr="009039A3">
              <w:rPr>
                <w:rFonts w:ascii="Times New Roman" w:eastAsia="Calibri" w:hAnsi="Times New Roman"/>
                <w:b/>
                <w:sz w:val="24"/>
                <w:szCs w:val="28"/>
                <w:lang w:val="kk-KZ" w:eastAsia="ko-KR"/>
              </w:rPr>
              <w:t>ның бас сарапшысы</w:t>
            </w:r>
          </w:p>
        </w:tc>
      </w:tr>
      <w:tr w:rsidR="009039A3" w:rsidRPr="00DC147F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C147F" w:rsidRDefault="009039A3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63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Беготаев Ренат Егорович</w:t>
            </w:r>
          </w:p>
        </w:tc>
      </w:tr>
      <w:tr w:rsidR="009039A3" w:rsidRPr="00D66392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9039A3" w:rsidRPr="00D66392" w:rsidRDefault="009039A3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63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Шакипова Гульмира Кабдылманатовна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на период  д/о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9039A3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A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Кедендік әдіснама департаменті Кедендік рәсімдер әдіснама және декларациялау басқармасы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ның бас сарапшысы</w:t>
            </w:r>
          </w:p>
        </w:tc>
      </w:tr>
      <w:tr w:rsidR="009039A3" w:rsidRPr="00DC147F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C147F" w:rsidRDefault="009039A3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63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Исабекова Алия Агибаевна</w:t>
            </w:r>
          </w:p>
        </w:tc>
      </w:tr>
      <w:tr w:rsidR="009039A3" w:rsidRPr="00D66392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9039A3" w:rsidRPr="00D66392" w:rsidRDefault="009039A3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63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Дюсенов Арсен Алшынович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833B13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A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департаментінің Тәуекел-менеджмент басқармасының бас сарапшысы</w:t>
            </w:r>
          </w:p>
        </w:tc>
      </w:tr>
      <w:tr w:rsidR="009039A3" w:rsidRPr="00DC147F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C147F" w:rsidRDefault="009039A3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63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Жумамбекова Сандугаш Мухаметсыздыковна</w:t>
            </w:r>
          </w:p>
        </w:tc>
      </w:tr>
      <w:tr w:rsidR="009039A3" w:rsidRPr="00D66392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9039A3" w:rsidRPr="00D66392" w:rsidRDefault="007370BB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833B13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A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департаментінің Талдау және статистика басқармасы</w:t>
            </w:r>
            <w:r w:rsidRPr="009039A3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ның бас сарапшысы</w:t>
            </w:r>
          </w:p>
        </w:tc>
      </w:tr>
      <w:tr w:rsidR="009039A3" w:rsidRPr="00DC147F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C147F" w:rsidRDefault="009039A3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63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Ахметова Айгуль Усербековна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833B13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A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департаментінің</w:t>
            </w:r>
            <w:r w:rsidRPr="009039A3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</w:t>
            </w:r>
            <w:r w:rsidRPr="009039A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Жедел мониторинг басқармасының бас сарапшысы</w:t>
            </w:r>
          </w:p>
        </w:tc>
      </w:tr>
      <w:tr w:rsidR="009039A3" w:rsidRPr="00DC147F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93" w:type="dxa"/>
            <w:vAlign w:val="center"/>
          </w:tcPr>
          <w:p w:rsidR="009039A3" w:rsidRPr="00DC147F" w:rsidRDefault="009039A3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41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Ажигалиева Алия Жанибековна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833B13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A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Даму және үйлестіру департаменті  Жұртшылықпен байланыс басқармасының бас сарапшысы</w:t>
            </w:r>
          </w:p>
        </w:tc>
      </w:tr>
      <w:tr w:rsidR="009039A3" w:rsidRPr="00DC147F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C147F" w:rsidRDefault="007370BB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  <w:bookmarkStart w:id="0" w:name="_GoBack"/>
            <w:bookmarkEnd w:id="0"/>
          </w:p>
        </w:tc>
      </w:tr>
    </w:tbl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370BB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80DD-E7C4-406D-9D77-2F315DF6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10</cp:revision>
  <cp:lastPrinted>2016-04-19T09:55:00Z</cp:lastPrinted>
  <dcterms:created xsi:type="dcterms:W3CDTF">2017-01-27T06:52:00Z</dcterms:created>
  <dcterms:modified xsi:type="dcterms:W3CDTF">2017-09-13T12:32:00Z</dcterms:modified>
</cp:coreProperties>
</file>