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02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B06F7" w:rsidRPr="00AB0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0266A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0266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BE6888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главного эксперта </w:t>
      </w:r>
      <w:proofErr w:type="spellStart"/>
      <w:r w:rsidR="00BE6888" w:rsidRPr="00BE6888">
        <w:rPr>
          <w:rFonts w:ascii="Times New Roman" w:hAnsi="Times New Roman"/>
          <w:b/>
          <w:bCs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 методологии тарифного и нетарифного регулирования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Департамента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таможенной методологии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з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аместителя руководителя </w:t>
      </w:r>
      <w:proofErr w:type="spellStart"/>
      <w:r w:rsidR="00BE6888" w:rsidRPr="00BE6888">
        <w:rPr>
          <w:rFonts w:ascii="Times New Roman" w:hAnsi="Times New Roman"/>
          <w:b/>
          <w:bCs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организации таможенного контроля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Департамента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таможенного контроля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г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лавного эксперта </w:t>
      </w:r>
      <w:proofErr w:type="spellStart"/>
      <w:r w:rsidR="00BE6888" w:rsidRPr="00BE6888">
        <w:rPr>
          <w:rFonts w:ascii="Times New Roman" w:hAnsi="Times New Roman"/>
          <w:b/>
          <w:bCs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организации таможенного контроля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Департамента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таможенного контроля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г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лавного эксперта Управления </w:t>
      </w:r>
      <w:r w:rsidR="00BE6888" w:rsidRPr="00BE6888">
        <w:rPr>
          <w:rFonts w:ascii="Times New Roman" w:hAnsi="Times New Roman"/>
          <w:b/>
          <w:sz w:val="24"/>
          <w:szCs w:val="24"/>
          <w:lang w:val="kk-KZ"/>
        </w:rPr>
        <w:t xml:space="preserve">тарифного регулирования и посттаможенного контроля 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Департамента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таможенного контроля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г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лавного эксперта </w:t>
      </w:r>
      <w:proofErr w:type="spellStart"/>
      <w:r w:rsidR="00BE6888" w:rsidRPr="00BE6888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sz w:val="24"/>
          <w:szCs w:val="24"/>
          <w:lang w:val="kk-KZ"/>
        </w:rPr>
        <w:t xml:space="preserve">я интегрированного контроля и таможенной инфраструктуры  </w:t>
      </w:r>
      <w:r w:rsidR="00BE6888" w:rsidRPr="00BE6888">
        <w:rPr>
          <w:rFonts w:ascii="Times New Roman" w:hAnsi="Times New Roman"/>
          <w:b/>
          <w:bCs/>
          <w:sz w:val="24"/>
          <w:szCs w:val="24"/>
        </w:rPr>
        <w:t xml:space="preserve">Департамента 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>таможенного контроля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з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аместителя руководителя </w:t>
      </w:r>
      <w:proofErr w:type="spellStart"/>
      <w:r w:rsidR="00BE6888" w:rsidRPr="00BE6888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sz w:val="24"/>
          <w:szCs w:val="24"/>
          <w:lang w:val="kk-KZ"/>
        </w:rPr>
        <w:t>я по работе с задолженностью</w:t>
      </w:r>
      <w:r w:rsidR="00BE6888" w:rsidRPr="00BE6888">
        <w:rPr>
          <w:rFonts w:ascii="Times New Roman" w:hAnsi="Times New Roman"/>
          <w:b/>
          <w:color w:val="000000"/>
          <w:sz w:val="24"/>
          <w:szCs w:val="24"/>
          <w:lang w:val="kk-KZ"/>
        </w:rPr>
        <w:t>, г</w:t>
      </w:r>
      <w:r w:rsidR="00BE6888" w:rsidRPr="00BE6888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лавного эксперта </w:t>
      </w:r>
      <w:proofErr w:type="spellStart"/>
      <w:r w:rsidR="00BE6888" w:rsidRPr="00BE6888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BE6888" w:rsidRPr="00BE6888">
        <w:rPr>
          <w:rFonts w:ascii="Times New Roman" w:hAnsi="Times New Roman"/>
          <w:b/>
          <w:sz w:val="24"/>
          <w:szCs w:val="24"/>
          <w:lang w:val="kk-KZ"/>
        </w:rPr>
        <w:t>я – секретариат Председателя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E6888" w:rsidRPr="00BE6888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заместителя руководителя Управления по работе с задолженностью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BE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Мейрамгазимов Заур Жаканович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BE6888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заместителя руководителя Управления организации таможенного контроля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F21B84" w:rsidRDefault="00F21B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организации таможенного контроля ДТК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BE688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Баширова Айгуль Газизовна</w:t>
            </w:r>
          </w:p>
        </w:tc>
      </w:tr>
      <w:tr w:rsidR="00BE6888" w:rsidRPr="00DC147F" w:rsidTr="006B784F">
        <w:tc>
          <w:tcPr>
            <w:tcW w:w="9747" w:type="dxa"/>
            <w:gridSpan w:val="2"/>
          </w:tcPr>
          <w:p w:rsidR="00BE6888" w:rsidRPr="00BE6888" w:rsidRDefault="00BE6888" w:rsidP="00BE6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эксперта Управления тарифного регулирования и посттаможенного контроля ДТК</w:t>
            </w:r>
          </w:p>
        </w:tc>
      </w:tr>
      <w:tr w:rsidR="00BE6888" w:rsidRPr="00DC147F" w:rsidTr="009A76CD">
        <w:tc>
          <w:tcPr>
            <w:tcW w:w="654" w:type="dxa"/>
          </w:tcPr>
          <w:p w:rsidR="00BE6888" w:rsidRPr="00EF4159" w:rsidRDefault="00BE688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BE6888" w:rsidRDefault="00BE68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888">
              <w:rPr>
                <w:rFonts w:ascii="Times New Roman" w:hAnsi="Times New Roman" w:cs="Times New Roman"/>
                <w:color w:val="000000"/>
                <w:sz w:val="24"/>
              </w:rPr>
              <w:t xml:space="preserve">Кыстаубаев Галымжан </w:t>
            </w:r>
            <w:proofErr w:type="spellStart"/>
            <w:r w:rsidRPr="00BE6888">
              <w:rPr>
                <w:rFonts w:ascii="Times New Roman" w:hAnsi="Times New Roman" w:cs="Times New Roman"/>
                <w:color w:val="000000"/>
                <w:sz w:val="24"/>
              </w:rPr>
              <w:t>Убайдуллаевич</w:t>
            </w:r>
            <w:proofErr w:type="spellEnd"/>
          </w:p>
        </w:tc>
      </w:tr>
      <w:tr w:rsidR="00BE6888" w:rsidRPr="00DC147F" w:rsidTr="009A76CD">
        <w:tc>
          <w:tcPr>
            <w:tcW w:w="654" w:type="dxa"/>
          </w:tcPr>
          <w:p w:rsidR="00BE6888" w:rsidRPr="00EF4159" w:rsidRDefault="00BE688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BE6888" w:rsidRPr="00F21B84" w:rsidRDefault="00F21B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1B8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Шварнева Ольга Сергеевна</w:t>
            </w:r>
          </w:p>
        </w:tc>
      </w:tr>
      <w:tr w:rsidR="00BE6888" w:rsidRPr="00DC147F" w:rsidTr="009A76CD">
        <w:tc>
          <w:tcPr>
            <w:tcW w:w="654" w:type="dxa"/>
          </w:tcPr>
          <w:p w:rsidR="00BE6888" w:rsidRPr="00EF4159" w:rsidRDefault="00BE688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BE6888" w:rsidRPr="00F21B84" w:rsidRDefault="00BE6888" w:rsidP="00F21B84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proofErr w:type="spellStart"/>
            <w:r w:rsidRPr="00F21B84">
              <w:rPr>
                <w:rFonts w:ascii="Times New Roman" w:hAnsi="Times New Roman" w:cs="Times New Roman"/>
                <w:color w:val="000000"/>
                <w:sz w:val="24"/>
              </w:rPr>
              <w:t>Уразгалиев</w:t>
            </w:r>
            <w:proofErr w:type="spellEnd"/>
            <w:r w:rsidRPr="00F21B8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21B84">
              <w:rPr>
                <w:rFonts w:ascii="Times New Roman" w:hAnsi="Times New Roman" w:cs="Times New Roman"/>
                <w:color w:val="000000"/>
                <w:sz w:val="24"/>
              </w:rPr>
              <w:t>Ахмет</w:t>
            </w:r>
            <w:proofErr w:type="spellEnd"/>
            <w:r w:rsidRPr="00F21B8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21B84">
              <w:rPr>
                <w:rFonts w:ascii="Times New Roman" w:hAnsi="Times New Roman" w:cs="Times New Roman"/>
                <w:color w:val="000000"/>
                <w:sz w:val="24"/>
              </w:rPr>
              <w:t>Бакытжанович</w:t>
            </w:r>
            <w:proofErr w:type="spellEnd"/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интегрированного контроля и таможенной инфраструктуры ДТК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F21B84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методологии тарифного и нетарифного регулирования ДТМ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BE6888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Турлыбеков Олжас Мухтарбекович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-Секретариат Председателя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BE6888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Аскарбаева Раушан Еркыновна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D3E17"/>
    <w:rsid w:val="003E0AAD"/>
    <w:rsid w:val="004517E1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2017-05-26T05:29:00Z</cp:lastPrinted>
  <dcterms:created xsi:type="dcterms:W3CDTF">2017-01-27T06:45:00Z</dcterms:created>
  <dcterms:modified xsi:type="dcterms:W3CDTF">2017-05-29T11:23:00Z</dcterms:modified>
</cp:coreProperties>
</file>