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B5" w:rsidRPr="00D14EB9" w:rsidRDefault="00B71AB5" w:rsidP="00B71AB5">
      <w:pPr>
        <w:ind w:firstLine="709"/>
        <w:jc w:val="right"/>
        <w:rPr>
          <w:i/>
          <w:color w:val="000000"/>
          <w:sz w:val="28"/>
          <w:szCs w:val="28"/>
        </w:rPr>
      </w:pPr>
      <w:r w:rsidRPr="00D14EB9">
        <w:rPr>
          <w:i/>
          <w:color w:val="000000"/>
          <w:sz w:val="28"/>
          <w:szCs w:val="28"/>
        </w:rPr>
        <w:t>Трехкомпонентная интегрированная система</w:t>
      </w:r>
    </w:p>
    <w:p w:rsidR="00B71AB5" w:rsidRDefault="00B71AB5" w:rsidP="00B71AB5">
      <w:pPr>
        <w:ind w:firstLine="709"/>
        <w:jc w:val="both"/>
        <w:rPr>
          <w:sz w:val="28"/>
          <w:szCs w:val="28"/>
        </w:rPr>
      </w:pPr>
    </w:p>
    <w:p w:rsidR="00B71AB5" w:rsidRPr="00B272FD" w:rsidRDefault="00B71AB5" w:rsidP="00B71AB5">
      <w:pPr>
        <w:ind w:firstLine="709"/>
        <w:jc w:val="both"/>
        <w:rPr>
          <w:sz w:val="28"/>
          <w:szCs w:val="28"/>
        </w:rPr>
      </w:pPr>
      <w:r w:rsidRPr="00B272FD">
        <w:rPr>
          <w:sz w:val="28"/>
          <w:szCs w:val="28"/>
        </w:rPr>
        <w:t>Законом Республики Казахстан от 2 апреля 2019 года № 241-VІ «О внесении изменений и дополнений в некоторые законодательные акты Республики Казахстан по вопросам развития бизнес - среды и регулирования торговой деятельности»</w:t>
      </w:r>
      <w:r w:rsidR="00B64B23">
        <w:rPr>
          <w:sz w:val="28"/>
          <w:szCs w:val="28"/>
          <w:lang w:val="kk-KZ"/>
        </w:rPr>
        <w:t xml:space="preserve"> </w:t>
      </w:r>
      <w:r w:rsidRPr="00B272FD">
        <w:rPr>
          <w:sz w:val="28"/>
          <w:szCs w:val="28"/>
        </w:rPr>
        <w:t>внесены изменения и дополнения в Кодекс Республики Казахстан «О налогах и других обязательных платежах в бюджет» (Налоговый кодекс).</w:t>
      </w:r>
    </w:p>
    <w:p w:rsidR="00B71AB5" w:rsidRPr="00B272FD" w:rsidRDefault="00B71AB5" w:rsidP="00B71AB5">
      <w:pPr>
        <w:ind w:firstLine="709"/>
        <w:jc w:val="both"/>
        <w:rPr>
          <w:color w:val="000000"/>
          <w:sz w:val="28"/>
          <w:szCs w:val="28"/>
        </w:rPr>
      </w:pPr>
      <w:r w:rsidRPr="00B272FD">
        <w:rPr>
          <w:color w:val="000000"/>
          <w:sz w:val="28"/>
          <w:szCs w:val="28"/>
        </w:rPr>
        <w:t xml:space="preserve">Так,  пунктом  2-1 статей 686 и 687 Налогового кодекса предусмотрено, что </w:t>
      </w:r>
      <w:r w:rsidRPr="00B272FD">
        <w:rPr>
          <w:sz w:val="28"/>
          <w:szCs w:val="28"/>
        </w:rPr>
        <w:t xml:space="preserve">индивидуальные предприниматели, </w:t>
      </w:r>
      <w:r w:rsidRPr="00B272FD">
        <w:rPr>
          <w:rFonts w:eastAsia="Calibri"/>
          <w:sz w:val="28"/>
          <w:szCs w:val="28"/>
        </w:rPr>
        <w:t xml:space="preserve">применяющие специальный налоговый режим на основе патента или упрощенной декларации вправе уменьшить индивидуальный подоходный налог </w:t>
      </w:r>
      <w:r w:rsidRPr="00B272FD">
        <w:rPr>
          <w:color w:val="000000"/>
          <w:sz w:val="28"/>
          <w:szCs w:val="28"/>
        </w:rPr>
        <w:t>на сумму 60 000 тенге, но не более чем на 50 процентов от исчисленной суммы налога</w:t>
      </w:r>
      <w:r w:rsidRPr="00B272FD">
        <w:rPr>
          <w:rFonts w:eastAsia="Calibri"/>
          <w:sz w:val="28"/>
          <w:szCs w:val="28"/>
        </w:rPr>
        <w:t xml:space="preserve"> в течени</w:t>
      </w:r>
      <w:proofErr w:type="gramStart"/>
      <w:r w:rsidRPr="00B272FD">
        <w:rPr>
          <w:rFonts w:eastAsia="Calibri"/>
          <w:sz w:val="28"/>
          <w:szCs w:val="28"/>
        </w:rPr>
        <w:t>и</w:t>
      </w:r>
      <w:proofErr w:type="gramEnd"/>
      <w:r w:rsidRPr="00B272FD">
        <w:rPr>
          <w:rFonts w:eastAsia="Calibri"/>
          <w:sz w:val="28"/>
          <w:szCs w:val="28"/>
        </w:rPr>
        <w:t xml:space="preserve"> 2019 года на стоимость одной ККМ с функцией фиксации и передачи данных, приобретенной в </w:t>
      </w:r>
      <w:proofErr w:type="gramStart"/>
      <w:r w:rsidRPr="00B272FD">
        <w:rPr>
          <w:rFonts w:eastAsia="Calibri"/>
          <w:sz w:val="28"/>
          <w:szCs w:val="28"/>
        </w:rPr>
        <w:t>течении</w:t>
      </w:r>
      <w:proofErr w:type="gramEnd"/>
      <w:r w:rsidRPr="00B272FD">
        <w:rPr>
          <w:rFonts w:eastAsia="Calibri"/>
          <w:sz w:val="28"/>
          <w:szCs w:val="28"/>
        </w:rPr>
        <w:t xml:space="preserve"> 2019 года или на стоимость трехкомпонентной интегрированной системы в период с 1 января 2019 года до 1 января 202</w:t>
      </w:r>
      <w:r>
        <w:rPr>
          <w:rFonts w:eastAsia="Calibri"/>
          <w:sz w:val="28"/>
          <w:szCs w:val="28"/>
        </w:rPr>
        <w:t>2</w:t>
      </w:r>
      <w:r w:rsidRPr="00B272FD">
        <w:rPr>
          <w:rFonts w:eastAsia="Calibri"/>
          <w:sz w:val="28"/>
          <w:szCs w:val="28"/>
        </w:rPr>
        <w:t xml:space="preserve"> года</w:t>
      </w:r>
      <w:r w:rsidRPr="00B272FD">
        <w:rPr>
          <w:color w:val="000000"/>
          <w:sz w:val="28"/>
          <w:szCs w:val="28"/>
        </w:rPr>
        <w:t xml:space="preserve">. </w:t>
      </w:r>
    </w:p>
    <w:p w:rsidR="00B71AB5" w:rsidRPr="00B272FD" w:rsidRDefault="00B71AB5" w:rsidP="00B71AB5">
      <w:pPr>
        <w:ind w:firstLine="709"/>
        <w:jc w:val="both"/>
        <w:rPr>
          <w:color w:val="000000"/>
          <w:sz w:val="28"/>
          <w:szCs w:val="28"/>
        </w:rPr>
      </w:pPr>
      <w:r>
        <w:rPr>
          <w:color w:val="000000"/>
          <w:sz w:val="28"/>
          <w:szCs w:val="28"/>
        </w:rPr>
        <w:t>При этом</w:t>
      </w:r>
      <w:r w:rsidRPr="00B272FD">
        <w:rPr>
          <w:color w:val="000000"/>
          <w:sz w:val="28"/>
          <w:szCs w:val="28"/>
        </w:rPr>
        <w:t xml:space="preserve"> по трехкомпонентной интегрированной системе, уменьшение ИПН производится за налоговый период, в котором установлена такая трехкомпонентная интегрированная система, а также за налоговый период, следующий за налоговым периодом такого приобретения.</w:t>
      </w:r>
    </w:p>
    <w:p w:rsidR="00B71AB5" w:rsidRPr="00B272FD" w:rsidRDefault="00B71AB5" w:rsidP="00B71AB5">
      <w:pPr>
        <w:ind w:firstLine="709"/>
        <w:jc w:val="both"/>
        <w:rPr>
          <w:sz w:val="28"/>
          <w:szCs w:val="28"/>
        </w:rPr>
      </w:pPr>
      <w:r>
        <w:rPr>
          <w:sz w:val="28"/>
          <w:szCs w:val="28"/>
        </w:rPr>
        <w:t>В</w:t>
      </w:r>
      <w:r w:rsidRPr="00B272FD">
        <w:rPr>
          <w:sz w:val="28"/>
          <w:szCs w:val="28"/>
        </w:rPr>
        <w:t xml:space="preserve"> целях стимулирования безналичных платежей для </w:t>
      </w:r>
      <w:proofErr w:type="gramStart"/>
      <w:r w:rsidRPr="00B272FD">
        <w:rPr>
          <w:sz w:val="28"/>
          <w:szCs w:val="28"/>
        </w:rPr>
        <w:t>индивидуальных предпринимателей, применяющих специальный налоговый режим на основе упрощенной декларации предусмотрено</w:t>
      </w:r>
      <w:proofErr w:type="gramEnd"/>
      <w:r w:rsidRPr="00B272FD">
        <w:rPr>
          <w:sz w:val="28"/>
          <w:szCs w:val="28"/>
        </w:rPr>
        <w:t xml:space="preserve"> не включение безналичного оборота, совершенного с обязательным применением трехкомпонентной интегрированной информационной системы, в порог по НДС в размере 114 184 МРП, а также в предельный доход для применения специального налогового режима на основе упрощенной декларации за полугодие - 70 048 МРП. </w:t>
      </w:r>
    </w:p>
    <w:p w:rsidR="00B71AB5" w:rsidRPr="00B272FD" w:rsidRDefault="00B71AB5" w:rsidP="00B71AB5">
      <w:pPr>
        <w:ind w:firstLine="709"/>
        <w:jc w:val="both"/>
        <w:rPr>
          <w:color w:val="000000"/>
          <w:sz w:val="28"/>
          <w:szCs w:val="28"/>
        </w:rPr>
      </w:pPr>
      <w:proofErr w:type="gramStart"/>
      <w:r>
        <w:rPr>
          <w:sz w:val="28"/>
          <w:szCs w:val="28"/>
        </w:rPr>
        <w:t>П</w:t>
      </w:r>
      <w:r w:rsidRPr="00B272FD">
        <w:rPr>
          <w:sz w:val="28"/>
          <w:szCs w:val="28"/>
        </w:rPr>
        <w:t xml:space="preserve">одпунктом 72-1)  статьи  1 Налогового кодекса установлено, что </w:t>
      </w:r>
      <w:r w:rsidRPr="00B272FD">
        <w:rPr>
          <w:color w:val="000000"/>
          <w:sz w:val="28"/>
          <w:szCs w:val="28"/>
        </w:rPr>
        <w:t>трехкомпонентная интегрированная система - интегрированная система, состоящая из контрольно-кассовой машины с функцией фиксации и передачи данных, системы (устройства) для приема безналичных платежей, а также оборудования (устройства), оснащенного системой автоматизации управления торговли, оказания услуг, выполнения работ и учета товаров, или программно-аппаратного комплекса, заменяющего все три компонента интегрированной системы.</w:t>
      </w:r>
      <w:proofErr w:type="gramEnd"/>
    </w:p>
    <w:p w:rsidR="00B71AB5" w:rsidRPr="00B272FD" w:rsidRDefault="00B71AB5" w:rsidP="00B71AB5">
      <w:pPr>
        <w:pStyle w:val="a6"/>
        <w:widowControl w:val="0"/>
        <w:tabs>
          <w:tab w:val="left" w:pos="993"/>
        </w:tabs>
        <w:spacing w:after="0"/>
        <w:ind w:firstLine="709"/>
        <w:jc w:val="both"/>
        <w:rPr>
          <w:rFonts w:ascii="Times New Roman" w:hAnsi="Times New Roman" w:cs="Times New Roman"/>
          <w:color w:val="auto"/>
          <w:spacing w:val="0"/>
          <w:sz w:val="28"/>
          <w:szCs w:val="28"/>
        </w:rPr>
      </w:pPr>
      <w:r w:rsidRPr="00B272FD">
        <w:rPr>
          <w:rFonts w:ascii="Times New Roman" w:hAnsi="Times New Roman" w:cs="Times New Roman"/>
          <w:color w:val="auto"/>
          <w:spacing w:val="0"/>
          <w:sz w:val="28"/>
          <w:szCs w:val="28"/>
        </w:rPr>
        <w:t>Требования к трехкомпонентной интегрированной системе и ее учету, порядок ее установки и применения устанавливаются уполномоченным органом по согласованию с центральным государственным органом в области государственного планирования, уполномоченным государственным органом, осуществляющим реализацию государственной политики в области связи, и Национальным Банком Республики Казахстан.</w:t>
      </w:r>
    </w:p>
    <w:p w:rsidR="00B71AB5" w:rsidRPr="00B272FD" w:rsidRDefault="00B71AB5" w:rsidP="00B71AB5">
      <w:pPr>
        <w:ind w:firstLine="709"/>
        <w:jc w:val="both"/>
        <w:rPr>
          <w:sz w:val="28"/>
          <w:szCs w:val="28"/>
        </w:rPr>
      </w:pPr>
      <w:proofErr w:type="gramStart"/>
      <w:r w:rsidRPr="00B272FD">
        <w:rPr>
          <w:sz w:val="28"/>
          <w:szCs w:val="28"/>
        </w:rPr>
        <w:t>Согласно подпункту 19) статьи 24 Налогового кодекса</w:t>
      </w:r>
      <w:r>
        <w:rPr>
          <w:sz w:val="28"/>
          <w:szCs w:val="28"/>
        </w:rPr>
        <w:t>,</w:t>
      </w:r>
      <w:r w:rsidRPr="00B272FD">
        <w:rPr>
          <w:sz w:val="28"/>
          <w:szCs w:val="28"/>
        </w:rPr>
        <w:t xml:space="preserve"> банки второго уровня и организации, осуществляющие отдельные виды банковских </w:t>
      </w:r>
      <w:r w:rsidRPr="00B272FD">
        <w:rPr>
          <w:sz w:val="28"/>
          <w:szCs w:val="28"/>
        </w:rPr>
        <w:lastRenderedPageBreak/>
        <w:t>операций, обязаны по запросу уполномоченного органа представлять по налогоплательщикам – физическому лицу, состоящему на регистрационном учете в качестве индивидуального предпринимателя или лица, занимающегося частной практикой, юридическому лицу сведения по итоговым суммам платежей за календарный год, поступившим на текущий счет посредством применения оборудования (устройства), предназначенного для</w:t>
      </w:r>
      <w:proofErr w:type="gramEnd"/>
      <w:r w:rsidRPr="00B272FD">
        <w:rPr>
          <w:sz w:val="28"/>
          <w:szCs w:val="28"/>
        </w:rPr>
        <w:t xml:space="preserve"> осуществления платежей с использованием платежных карточек.</w:t>
      </w:r>
    </w:p>
    <w:p w:rsidR="00B71AB5" w:rsidRPr="00B272FD" w:rsidRDefault="00B71AB5" w:rsidP="00B71AB5">
      <w:pPr>
        <w:pStyle w:val="a6"/>
        <w:widowControl w:val="0"/>
        <w:tabs>
          <w:tab w:val="left" w:pos="993"/>
        </w:tabs>
        <w:spacing w:after="0"/>
        <w:ind w:firstLine="709"/>
        <w:jc w:val="both"/>
        <w:rPr>
          <w:rFonts w:ascii="Times New Roman" w:hAnsi="Times New Roman" w:cs="Times New Roman"/>
          <w:color w:val="auto"/>
          <w:spacing w:val="0"/>
          <w:sz w:val="28"/>
          <w:szCs w:val="28"/>
        </w:rPr>
      </w:pPr>
      <w:r w:rsidRPr="00B272FD">
        <w:rPr>
          <w:rFonts w:ascii="Times New Roman" w:hAnsi="Times New Roman" w:cs="Times New Roman"/>
          <w:color w:val="auto"/>
          <w:spacing w:val="0"/>
          <w:sz w:val="28"/>
          <w:szCs w:val="28"/>
        </w:rPr>
        <w:t>Категории и список налогоплательщиков, порядок, форма и сроки представления сведений устанавливаются уполномоченным органом по согласованию с Национальным Банком Республики Казахстан.</w:t>
      </w:r>
    </w:p>
    <w:p w:rsidR="00FC3895" w:rsidRDefault="00FC3895" w:rsidP="00B71AB5">
      <w:pPr>
        <w:pStyle w:val="a6"/>
        <w:widowControl w:val="0"/>
        <w:tabs>
          <w:tab w:val="left" w:pos="993"/>
        </w:tabs>
        <w:spacing w:after="0"/>
        <w:ind w:firstLine="709"/>
        <w:jc w:val="both"/>
        <w:rPr>
          <w:rFonts w:ascii="Times New Roman" w:hAnsi="Times New Roman" w:cs="Times New Roman"/>
          <w:color w:val="auto"/>
          <w:spacing w:val="0"/>
          <w:sz w:val="28"/>
          <w:szCs w:val="28"/>
          <w:lang w:val="kk-KZ"/>
        </w:rPr>
      </w:pPr>
      <w:r w:rsidRPr="00FC3895">
        <w:rPr>
          <w:rFonts w:ascii="Times New Roman" w:hAnsi="Times New Roman" w:cs="Times New Roman"/>
          <w:color w:val="auto"/>
          <w:spacing w:val="0"/>
          <w:sz w:val="28"/>
          <w:szCs w:val="28"/>
          <w:lang w:val="kk-KZ"/>
        </w:rPr>
        <w:t>Требования к трехкомпонентной интегрированной системе утверждены Приказом Первого Заместителя Премьер-Министра Республики Казахстан – Министра финансов Республики Казахстан от 02.09.2019 года № 953</w:t>
      </w:r>
      <w:r>
        <w:rPr>
          <w:rFonts w:ascii="Times New Roman" w:hAnsi="Times New Roman" w:cs="Times New Roman"/>
          <w:color w:val="auto"/>
          <w:spacing w:val="0"/>
          <w:sz w:val="28"/>
          <w:szCs w:val="28"/>
          <w:lang w:val="kk-KZ"/>
        </w:rPr>
        <w:t xml:space="preserve">                          </w:t>
      </w:r>
      <w:r w:rsidRPr="00FC3895">
        <w:rPr>
          <w:rFonts w:ascii="Times New Roman" w:hAnsi="Times New Roman" w:cs="Times New Roman"/>
          <w:color w:val="auto"/>
          <w:spacing w:val="0"/>
          <w:sz w:val="28"/>
          <w:szCs w:val="28"/>
          <w:lang w:val="kk-KZ"/>
        </w:rPr>
        <w:t xml:space="preserve"> «Об утверждении Требований к трехкомпонентной интегрированной системе и ее учету, Правил ее установки и применения»</w:t>
      </w:r>
      <w:r>
        <w:rPr>
          <w:rFonts w:ascii="Times New Roman" w:hAnsi="Times New Roman" w:cs="Times New Roman"/>
          <w:color w:val="auto"/>
          <w:spacing w:val="0"/>
          <w:sz w:val="28"/>
          <w:szCs w:val="28"/>
          <w:lang w:val="kk-KZ"/>
        </w:rPr>
        <w:t>.</w:t>
      </w:r>
    </w:p>
    <w:p w:rsidR="00B71AB5" w:rsidRPr="00B272FD" w:rsidRDefault="00FC3895" w:rsidP="00B71AB5">
      <w:pPr>
        <w:pStyle w:val="a6"/>
        <w:widowControl w:val="0"/>
        <w:tabs>
          <w:tab w:val="left" w:pos="993"/>
        </w:tabs>
        <w:spacing w:after="0"/>
        <w:ind w:firstLine="709"/>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lang w:val="kk-KZ"/>
        </w:rPr>
        <w:t>Т</w:t>
      </w:r>
      <w:proofErr w:type="spellStart"/>
      <w:r w:rsidR="00B71AB5" w:rsidRPr="00B272FD">
        <w:rPr>
          <w:rFonts w:ascii="Times New Roman" w:hAnsi="Times New Roman" w:cs="Times New Roman"/>
          <w:color w:val="auto"/>
          <w:spacing w:val="0"/>
          <w:sz w:val="28"/>
          <w:szCs w:val="28"/>
        </w:rPr>
        <w:t>акже</w:t>
      </w:r>
      <w:proofErr w:type="spellEnd"/>
      <w:r>
        <w:rPr>
          <w:rFonts w:ascii="Times New Roman" w:hAnsi="Times New Roman" w:cs="Times New Roman"/>
          <w:color w:val="auto"/>
          <w:spacing w:val="0"/>
          <w:sz w:val="28"/>
          <w:szCs w:val="28"/>
          <w:lang w:val="kk-KZ"/>
        </w:rPr>
        <w:t xml:space="preserve"> </w:t>
      </w:r>
      <w:bookmarkStart w:id="0" w:name="_GoBack"/>
      <w:bookmarkEnd w:id="0"/>
      <w:r>
        <w:rPr>
          <w:rFonts w:ascii="Times New Roman" w:hAnsi="Times New Roman" w:cs="Times New Roman"/>
          <w:color w:val="auto"/>
          <w:spacing w:val="0"/>
          <w:sz w:val="28"/>
          <w:szCs w:val="28"/>
          <w:lang w:val="kk-KZ"/>
        </w:rPr>
        <w:t>сообщаем, что</w:t>
      </w:r>
      <w:r w:rsidR="00B71AB5" w:rsidRPr="00B272FD">
        <w:rPr>
          <w:rFonts w:ascii="Times New Roman" w:hAnsi="Times New Roman" w:cs="Times New Roman"/>
          <w:color w:val="auto"/>
          <w:spacing w:val="0"/>
          <w:sz w:val="28"/>
          <w:szCs w:val="28"/>
        </w:rPr>
        <w:t xml:space="preserve"> вносятся дополнения в формы налоговой отчетности (ФНО 910.00, 911.00) по отражению данных об установке контрольно-кассовой машины с функцией фиксации и передачи данных либо трехкомпонентной интегрированной системы, и доходах, полученных путем безналичных расчетов.    </w:t>
      </w: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Default="00B71AB5" w:rsidP="00B71AB5">
      <w:pPr>
        <w:rPr>
          <w:rFonts w:eastAsia="Calibri"/>
          <w:sz w:val="28"/>
          <w:szCs w:val="28"/>
        </w:rPr>
      </w:pPr>
    </w:p>
    <w:p w:rsidR="00B71AB5" w:rsidRPr="001B602C" w:rsidRDefault="00B71AB5" w:rsidP="00B71AB5">
      <w:pPr>
        <w:jc w:val="center"/>
        <w:rPr>
          <w:b/>
          <w:color w:val="000000"/>
        </w:rPr>
      </w:pPr>
      <w:r w:rsidRPr="001B602C">
        <w:rPr>
          <w:b/>
          <w:color w:val="000000"/>
        </w:rPr>
        <w:t>Кодекс Республики Казахстан</w:t>
      </w:r>
      <w:proofErr w:type="gramStart"/>
      <w:r w:rsidRPr="001B602C">
        <w:rPr>
          <w:b/>
          <w:color w:val="000000"/>
        </w:rPr>
        <w:br/>
        <w:t>О</w:t>
      </w:r>
      <w:proofErr w:type="gramEnd"/>
      <w:r w:rsidRPr="001B602C">
        <w:rPr>
          <w:b/>
          <w:color w:val="000000"/>
        </w:rPr>
        <w:t xml:space="preserve"> налогах и других обязательных платежах в бюджет</w:t>
      </w:r>
      <w:r w:rsidRPr="001B602C">
        <w:rPr>
          <w:b/>
          <w:color w:val="000000"/>
        </w:rPr>
        <w:br/>
        <w:t>(Налоговый кодекс)</w:t>
      </w:r>
    </w:p>
    <w:p w:rsidR="00B71AB5" w:rsidRDefault="00B71AB5" w:rsidP="00B71AB5">
      <w:pPr>
        <w:ind w:firstLine="709"/>
        <w:jc w:val="both"/>
        <w:rPr>
          <w:b/>
        </w:rPr>
      </w:pPr>
    </w:p>
    <w:p w:rsidR="00B71AB5" w:rsidRDefault="00B71AB5" w:rsidP="00B71AB5">
      <w:pPr>
        <w:ind w:firstLine="709"/>
        <w:jc w:val="both"/>
        <w:rPr>
          <w:b/>
        </w:rPr>
      </w:pPr>
    </w:p>
    <w:p w:rsidR="00B71AB5" w:rsidRPr="001B602C" w:rsidRDefault="00B71AB5" w:rsidP="00B71AB5">
      <w:pPr>
        <w:ind w:firstLine="709"/>
        <w:jc w:val="both"/>
        <w:rPr>
          <w:b/>
        </w:rPr>
      </w:pPr>
      <w:r w:rsidRPr="001B602C">
        <w:rPr>
          <w:b/>
        </w:rPr>
        <w:t>Статья 1</w:t>
      </w:r>
    </w:p>
    <w:p w:rsidR="00B71AB5" w:rsidRPr="001B602C" w:rsidRDefault="00B71AB5" w:rsidP="00B71AB5">
      <w:pPr>
        <w:ind w:firstLine="709"/>
        <w:jc w:val="both"/>
      </w:pPr>
      <w:r>
        <w:t>…</w:t>
      </w:r>
    </w:p>
    <w:p w:rsidR="00B71AB5" w:rsidRPr="001B602C" w:rsidRDefault="00B71AB5" w:rsidP="00B71AB5">
      <w:pPr>
        <w:ind w:firstLine="709"/>
        <w:jc w:val="both"/>
        <w:rPr>
          <w:color w:val="000000"/>
        </w:rPr>
      </w:pPr>
      <w:r w:rsidRPr="001B602C">
        <w:rPr>
          <w:i/>
        </w:rPr>
        <w:t xml:space="preserve">Статья дополнена подпунктом 72-1 в соответствии с </w:t>
      </w:r>
      <w:bookmarkStart w:id="1" w:name="sub1006784196"/>
      <w:r w:rsidRPr="001B602C">
        <w:rPr>
          <w:i/>
          <w:bdr w:val="none" w:sz="0" w:space="0" w:color="auto" w:frame="1"/>
        </w:rPr>
        <w:fldChar w:fldCharType="begin"/>
      </w:r>
      <w:r w:rsidRPr="001B602C">
        <w:rPr>
          <w:i/>
          <w:bdr w:val="none" w:sz="0" w:space="0" w:color="auto" w:frame="1"/>
        </w:rPr>
        <w:instrText xml:space="preserve"> HYPERLINK "jl:38597658.1.1006784196_2" \o "Закон Республики Казахстан от 2 апреля 2019 года № 241-VI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w:instrText>
      </w:r>
      <w:r w:rsidRPr="001B602C">
        <w:rPr>
          <w:i/>
          <w:bdr w:val="none" w:sz="0" w:space="0" w:color="auto" w:frame="1"/>
        </w:rPr>
        <w:fldChar w:fldCharType="separate"/>
      </w:r>
      <w:r w:rsidRPr="001B602C">
        <w:rPr>
          <w:i/>
          <w:bdr w:val="none" w:sz="0" w:space="0" w:color="auto" w:frame="1"/>
        </w:rPr>
        <w:t>Законом</w:t>
      </w:r>
      <w:r w:rsidRPr="001B602C">
        <w:rPr>
          <w:i/>
          <w:bdr w:val="none" w:sz="0" w:space="0" w:color="auto" w:frame="1"/>
        </w:rPr>
        <w:fldChar w:fldCharType="end"/>
      </w:r>
      <w:bookmarkEnd w:id="1"/>
      <w:r w:rsidRPr="001B602C">
        <w:rPr>
          <w:i/>
        </w:rPr>
        <w:t xml:space="preserve"> РК от 02.04.19 г. № 241-VI (введено в действие с 1 января </w:t>
      </w:r>
      <w:r w:rsidRPr="001B602C">
        <w:t>2019 г.)</w:t>
      </w:r>
    </w:p>
    <w:p w:rsidR="00B71AB5" w:rsidRPr="001B602C" w:rsidRDefault="00B71AB5" w:rsidP="00B71AB5">
      <w:pPr>
        <w:ind w:firstLine="709"/>
        <w:jc w:val="both"/>
        <w:rPr>
          <w:b/>
          <w:color w:val="000000"/>
        </w:rPr>
      </w:pPr>
      <w:r w:rsidRPr="001B602C">
        <w:rPr>
          <w:color w:val="000000"/>
        </w:rPr>
        <w:t xml:space="preserve">72-1) </w:t>
      </w:r>
      <w:r w:rsidRPr="001B602C">
        <w:rPr>
          <w:b/>
          <w:color w:val="000000"/>
        </w:rPr>
        <w:t>трехкомпонентная интегрированная система - интегрированная система, состоящая из контрольно-кассовой машины с функцией фиксации и передачи данных, системы (устройства) для приема безналичных платежей, а также оборудования (устройства), оснащенного системой автоматизации управления торговли, оказания услуг, выполнения работ и учета товаров, или программно-аппаратного комплекса, заменяющего все три компонента интегрированной системы.</w:t>
      </w:r>
    </w:p>
    <w:p w:rsidR="00B71AB5" w:rsidRPr="001B602C" w:rsidRDefault="00B71AB5" w:rsidP="00B71AB5">
      <w:pPr>
        <w:ind w:firstLine="709"/>
        <w:jc w:val="both"/>
        <w:rPr>
          <w:b/>
          <w:color w:val="000000"/>
        </w:rPr>
      </w:pPr>
      <w:r w:rsidRPr="001B602C">
        <w:rPr>
          <w:b/>
          <w:color w:val="000000"/>
        </w:rPr>
        <w:t>Требования к трехкомпонентной интегрированной системе и ее учету, порядок ее установки и применения устанавливаются уполномоченным органом по согласованию с центральным государственным органом в области государственного планирования, уполномоченным государственным органом, осуществляющим реализацию государственной политики в области связи, и Национальным Банком Республики Казахстан;</w:t>
      </w:r>
    </w:p>
    <w:p w:rsidR="00B71AB5" w:rsidRDefault="00B71AB5" w:rsidP="00B71AB5">
      <w:pPr>
        <w:ind w:firstLine="709"/>
      </w:pPr>
      <w:r>
        <w:t>…</w:t>
      </w:r>
    </w:p>
    <w:p w:rsidR="00B71AB5" w:rsidRPr="001B602C" w:rsidRDefault="00B71AB5" w:rsidP="00B71AB5">
      <w:pPr>
        <w:ind w:firstLine="709"/>
        <w:rPr>
          <w:b/>
        </w:rPr>
      </w:pPr>
      <w:r w:rsidRPr="001B602C">
        <w:rPr>
          <w:b/>
        </w:rPr>
        <w:t>Статья 82</w:t>
      </w:r>
    </w:p>
    <w:p w:rsidR="00B71AB5" w:rsidRDefault="00B71AB5" w:rsidP="00B71AB5">
      <w:pPr>
        <w:ind w:firstLine="709"/>
      </w:pPr>
      <w:r>
        <w:t>…</w:t>
      </w:r>
    </w:p>
    <w:p w:rsidR="00B71AB5" w:rsidRPr="001B602C" w:rsidRDefault="00B71AB5" w:rsidP="00B71AB5">
      <w:pPr>
        <w:ind w:firstLine="709"/>
        <w:jc w:val="both"/>
      </w:pPr>
      <w:r w:rsidRPr="001B602C">
        <w:rPr>
          <w:color w:val="000000"/>
        </w:rPr>
        <w:t>4. Минимум оборота составляет 30 000-</w:t>
      </w:r>
      <w:r w:rsidRPr="001B602C">
        <w:t xml:space="preserve">кратный размер </w:t>
      </w:r>
      <w:bookmarkStart w:id="2" w:name="sub1000000358"/>
      <w:r w:rsidRPr="001B602C">
        <w:fldChar w:fldCharType="begin"/>
      </w:r>
      <w:r w:rsidRPr="001B602C">
        <w:instrText xml:space="preserve"> HYPERLINK "jl:1026672.0.1000000358_6" \o "МЗП, МРП, прожиточный минимум 2019 года (архив 1995 - 2019 годов)" </w:instrText>
      </w:r>
      <w:r w:rsidRPr="001B602C">
        <w:fldChar w:fldCharType="separate"/>
      </w:r>
      <w:r w:rsidRPr="001B602C">
        <w:t>месячного расчетного показателя</w:t>
      </w:r>
      <w:r w:rsidRPr="001B602C">
        <w:fldChar w:fldCharType="end"/>
      </w:r>
      <w:bookmarkEnd w:id="2"/>
      <w:r w:rsidRPr="001B602C">
        <w:t>, установленного законом о республиканском бюджете и действующего на 1 января соответствующего финансового года.</w:t>
      </w:r>
    </w:p>
    <w:p w:rsidR="00B71AB5" w:rsidRPr="001B602C" w:rsidRDefault="00B71AB5" w:rsidP="00B71AB5">
      <w:pPr>
        <w:ind w:firstLine="709"/>
        <w:jc w:val="both"/>
        <w:rPr>
          <w:b/>
          <w:color w:val="000000"/>
        </w:rPr>
      </w:pPr>
      <w:proofErr w:type="gramStart"/>
      <w:r w:rsidRPr="001B602C">
        <w:rPr>
          <w:b/>
          <w:color w:val="000000"/>
        </w:rPr>
        <w:t>В минимум оборота, установленный частью первой настоящего пункта, не включаются обороты индивидуального предпринимателя, применяющего специальный налоговый режим на основе упрощенной декларации, в пределах 114 184-кратного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совершенные в безналичной форме расчетов с обязательным применением трехкомпонентной интегрированной информационной системы.</w:t>
      </w:r>
      <w:proofErr w:type="gramEnd"/>
    </w:p>
    <w:p w:rsidR="00B71AB5" w:rsidRDefault="00B71AB5" w:rsidP="00B71AB5">
      <w:pPr>
        <w:ind w:firstLine="709"/>
        <w:jc w:val="both"/>
        <w:rPr>
          <w:color w:val="000000"/>
        </w:rPr>
      </w:pPr>
      <w:r>
        <w:rPr>
          <w:color w:val="000000"/>
        </w:rPr>
        <w:t>…</w:t>
      </w:r>
    </w:p>
    <w:p w:rsidR="00B71AB5" w:rsidRPr="009B04A9" w:rsidRDefault="00B71AB5" w:rsidP="00B71AB5">
      <w:pPr>
        <w:ind w:firstLine="709"/>
        <w:jc w:val="both"/>
        <w:rPr>
          <w:b/>
          <w:color w:val="000000"/>
        </w:rPr>
      </w:pPr>
      <w:r w:rsidRPr="009B04A9">
        <w:rPr>
          <w:b/>
          <w:color w:val="000000"/>
        </w:rPr>
        <w:t>Статья 683</w:t>
      </w:r>
    </w:p>
    <w:p w:rsidR="00B71AB5" w:rsidRDefault="00B71AB5" w:rsidP="00B71AB5">
      <w:pPr>
        <w:ind w:firstLine="709"/>
        <w:jc w:val="both"/>
        <w:rPr>
          <w:color w:val="000000"/>
        </w:rPr>
      </w:pPr>
      <w:r>
        <w:rPr>
          <w:color w:val="000000"/>
        </w:rPr>
        <w:t>…</w:t>
      </w:r>
    </w:p>
    <w:p w:rsidR="00B71AB5" w:rsidRPr="009B04A9" w:rsidRDefault="00B71AB5" w:rsidP="00B71AB5">
      <w:pPr>
        <w:ind w:firstLine="709"/>
        <w:jc w:val="both"/>
        <w:rPr>
          <w:color w:val="000000"/>
        </w:rPr>
      </w:pPr>
      <w:r w:rsidRPr="009B04A9">
        <w:rPr>
          <w:color w:val="000000"/>
        </w:rPr>
        <w:t>2) доход за налоговый период не превышает для специального налогового режима:</w:t>
      </w:r>
    </w:p>
    <w:p w:rsidR="00B71AB5" w:rsidRPr="009B04A9" w:rsidRDefault="00B71AB5" w:rsidP="00B71AB5">
      <w:pPr>
        <w:ind w:firstLine="709"/>
        <w:jc w:val="both"/>
        <w:rPr>
          <w:color w:val="000000"/>
        </w:rPr>
      </w:pPr>
      <w:r w:rsidRPr="009B04A9">
        <w:rPr>
          <w:color w:val="000000"/>
        </w:rPr>
        <w:t xml:space="preserve">на основе патента - 3 528-кратный </w:t>
      </w:r>
      <w:r w:rsidRPr="009B04A9">
        <w:t xml:space="preserve">размер </w:t>
      </w:r>
      <w:hyperlink r:id="rId7" w:history="1">
        <w:r w:rsidRPr="009B04A9">
          <w:t>месячного расчетного показателя</w:t>
        </w:r>
      </w:hyperlink>
      <w:r w:rsidRPr="009B04A9">
        <w:rPr>
          <w:color w:val="000000"/>
        </w:rPr>
        <w:t>, установленного законом о республиканском бюджете и действующего на 1 января соответствующего финансового года;</w:t>
      </w:r>
    </w:p>
    <w:p w:rsidR="00B71AB5" w:rsidRPr="009B04A9" w:rsidRDefault="00B71AB5" w:rsidP="00B71AB5">
      <w:pPr>
        <w:ind w:firstLine="709"/>
        <w:jc w:val="both"/>
        <w:rPr>
          <w:color w:val="000000"/>
        </w:rPr>
      </w:pPr>
      <w:r w:rsidRPr="009B04A9">
        <w:rPr>
          <w:color w:val="000000"/>
        </w:rPr>
        <w:t>на основе упрощенной декларации - 24 038-кратный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B71AB5" w:rsidRPr="009B04A9" w:rsidRDefault="00B71AB5" w:rsidP="00B71AB5">
      <w:pPr>
        <w:ind w:firstLine="709"/>
        <w:jc w:val="both"/>
        <w:rPr>
          <w:color w:val="000000"/>
        </w:rPr>
      </w:pPr>
      <w:r w:rsidRPr="009B04A9">
        <w:rPr>
          <w:color w:val="000000"/>
        </w:rPr>
        <w:t>с использованием фиксированного вычета - 144 184-кратный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B71AB5" w:rsidRDefault="00B71AB5" w:rsidP="00B71AB5">
      <w:pPr>
        <w:ind w:firstLine="709"/>
        <w:jc w:val="both"/>
        <w:rPr>
          <w:b/>
          <w:color w:val="000000"/>
        </w:rPr>
      </w:pPr>
      <w:r w:rsidRPr="009B04A9">
        <w:rPr>
          <w:b/>
          <w:color w:val="000000"/>
        </w:rPr>
        <w:t xml:space="preserve">При этом в доход, указанный в абзаце третьем части первой настоящего подпункта, не включаются доходы в пределах 70 048-кратного размера месячного расчетного показателя, установленного законом о республиканском бюджете и </w:t>
      </w:r>
      <w:r w:rsidRPr="009B04A9">
        <w:rPr>
          <w:b/>
          <w:color w:val="000000"/>
        </w:rPr>
        <w:lastRenderedPageBreak/>
        <w:t>действующего на 1 января соответствующего финансового года, полученные индивидуальным предпринимателем путем безналичных расчетов с обязательным применением трехкомпонентной интегрированной системы;</w:t>
      </w:r>
    </w:p>
    <w:p w:rsidR="00B71AB5" w:rsidRDefault="00B71AB5" w:rsidP="00B71AB5">
      <w:pPr>
        <w:ind w:firstLine="709"/>
        <w:jc w:val="both"/>
        <w:rPr>
          <w:color w:val="000000"/>
        </w:rPr>
      </w:pPr>
      <w:r>
        <w:rPr>
          <w:color w:val="000000"/>
        </w:rPr>
        <w:t>…</w:t>
      </w:r>
    </w:p>
    <w:p w:rsidR="00B71AB5" w:rsidRPr="009B04A9" w:rsidRDefault="00B71AB5" w:rsidP="00B71AB5">
      <w:pPr>
        <w:ind w:firstLine="709"/>
        <w:jc w:val="both"/>
        <w:rPr>
          <w:b/>
          <w:color w:val="000000"/>
        </w:rPr>
      </w:pPr>
      <w:r w:rsidRPr="009B04A9">
        <w:rPr>
          <w:b/>
          <w:color w:val="000000"/>
        </w:rPr>
        <w:t xml:space="preserve">Статья </w:t>
      </w:r>
      <w:r>
        <w:rPr>
          <w:b/>
          <w:color w:val="000000"/>
        </w:rPr>
        <w:t>686</w:t>
      </w:r>
    </w:p>
    <w:p w:rsidR="00B71AB5" w:rsidRDefault="00B71AB5" w:rsidP="00B71AB5">
      <w:pPr>
        <w:ind w:firstLine="709"/>
        <w:jc w:val="both"/>
        <w:rPr>
          <w:color w:val="000000"/>
        </w:rPr>
      </w:pPr>
      <w:r>
        <w:rPr>
          <w:color w:val="000000"/>
        </w:rPr>
        <w:t>…</w:t>
      </w:r>
    </w:p>
    <w:p w:rsidR="00B71AB5" w:rsidRPr="009B04A9" w:rsidRDefault="00B71AB5" w:rsidP="00B71AB5">
      <w:pPr>
        <w:jc w:val="both"/>
        <w:rPr>
          <w:i/>
        </w:rPr>
      </w:pPr>
      <w:r w:rsidRPr="009B04A9">
        <w:rPr>
          <w:i/>
        </w:rPr>
        <w:t xml:space="preserve">Статья дополнена пунктом 2-1 в соответствии с </w:t>
      </w:r>
      <w:bookmarkStart w:id="3" w:name="sub1006815760"/>
      <w:r w:rsidRPr="009B04A9">
        <w:rPr>
          <w:i/>
          <w:bdr w:val="none" w:sz="0" w:space="0" w:color="auto" w:frame="1"/>
        </w:rPr>
        <w:fldChar w:fldCharType="begin"/>
      </w:r>
      <w:r w:rsidRPr="009B04A9">
        <w:rPr>
          <w:i/>
          <w:bdr w:val="none" w:sz="0" w:space="0" w:color="auto" w:frame="1"/>
        </w:rPr>
        <w:instrText xml:space="preserve"> HYPERLINK "jl:33745225.48010000%20" </w:instrText>
      </w:r>
      <w:r w:rsidRPr="009B04A9">
        <w:rPr>
          <w:i/>
          <w:bdr w:val="none" w:sz="0" w:space="0" w:color="auto" w:frame="1"/>
        </w:rPr>
        <w:fldChar w:fldCharType="separate"/>
      </w:r>
      <w:r w:rsidRPr="009B04A9">
        <w:rPr>
          <w:i/>
          <w:bdr w:val="none" w:sz="0" w:space="0" w:color="auto" w:frame="1"/>
        </w:rPr>
        <w:t>Законом</w:t>
      </w:r>
      <w:r w:rsidRPr="009B04A9">
        <w:rPr>
          <w:i/>
          <w:bdr w:val="none" w:sz="0" w:space="0" w:color="auto" w:frame="1"/>
        </w:rPr>
        <w:fldChar w:fldCharType="end"/>
      </w:r>
      <w:bookmarkEnd w:id="3"/>
      <w:r w:rsidRPr="009B04A9">
        <w:rPr>
          <w:i/>
        </w:rPr>
        <w:t xml:space="preserve"> РК от 25.12.17 г. № 121-VI (</w:t>
      </w:r>
      <w:r w:rsidRPr="009B04A9">
        <w:rPr>
          <w:i/>
          <w:u w:val="single"/>
        </w:rPr>
        <w:t>действует с 1 января 2019 г. до 1 января 2020 г</w:t>
      </w:r>
      <w:r w:rsidRPr="009B04A9">
        <w:rPr>
          <w:i/>
        </w:rPr>
        <w:t>.)</w:t>
      </w:r>
    </w:p>
    <w:p w:rsidR="00B71AB5" w:rsidRPr="009B04A9" w:rsidRDefault="00B71AB5" w:rsidP="00B71AB5">
      <w:pPr>
        <w:ind w:firstLine="709"/>
        <w:jc w:val="both"/>
        <w:rPr>
          <w:b/>
          <w:color w:val="000000"/>
        </w:rPr>
      </w:pPr>
      <w:r w:rsidRPr="009B04A9">
        <w:rPr>
          <w:b/>
        </w:rPr>
        <w:t xml:space="preserve">2-1. Сумма индивидуального подоходного налога, исчисленная согласно пункту 2 настоящей статьи, подлежит корректировке </w:t>
      </w:r>
      <w:r w:rsidRPr="009B04A9">
        <w:rPr>
          <w:b/>
          <w:color w:val="000000"/>
        </w:rPr>
        <w:t>в сторону уменьшения на приобретение одной контрольно-кассовой машины с функцией фиксации и передачи данных либо трехкомпонентной интегрированной системы на сумму 60 000 тенге, но не более чем на 50 процентов от исчисленной суммы налога.</w:t>
      </w:r>
    </w:p>
    <w:p w:rsidR="00B71AB5" w:rsidRPr="009B04A9" w:rsidRDefault="00B71AB5" w:rsidP="00B71AB5">
      <w:pPr>
        <w:ind w:firstLine="709"/>
        <w:jc w:val="both"/>
        <w:rPr>
          <w:b/>
          <w:color w:val="000000"/>
        </w:rPr>
      </w:pPr>
      <w:proofErr w:type="gramStart"/>
      <w:r w:rsidRPr="009B04A9">
        <w:rPr>
          <w:b/>
          <w:color w:val="000000"/>
        </w:rPr>
        <w:t>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котором впервые поставлена на учет в налоговых органах такая контрольно-кассовая машина с функцией фиксации и передачи данных или установлена трехкомпонентная интегрированная система.</w:t>
      </w:r>
      <w:proofErr w:type="gramEnd"/>
    </w:p>
    <w:p w:rsidR="00B71AB5" w:rsidRDefault="00B71AB5" w:rsidP="00B71AB5">
      <w:pPr>
        <w:ind w:firstLine="709"/>
        <w:jc w:val="both"/>
        <w:rPr>
          <w:color w:val="000000"/>
        </w:rPr>
      </w:pPr>
      <w:r>
        <w:rPr>
          <w:color w:val="000000"/>
        </w:rPr>
        <w:t>…</w:t>
      </w:r>
    </w:p>
    <w:p w:rsidR="00B71AB5" w:rsidRPr="00CC25C6" w:rsidRDefault="00B71AB5" w:rsidP="00B71AB5">
      <w:pPr>
        <w:ind w:firstLine="709"/>
        <w:jc w:val="both"/>
        <w:rPr>
          <w:b/>
          <w:color w:val="000000"/>
        </w:rPr>
      </w:pPr>
      <w:r w:rsidRPr="00CC25C6">
        <w:rPr>
          <w:b/>
          <w:color w:val="000000"/>
        </w:rPr>
        <w:t>Статья 687</w:t>
      </w:r>
    </w:p>
    <w:p w:rsidR="00B71AB5" w:rsidRDefault="00B71AB5" w:rsidP="00B71AB5">
      <w:pPr>
        <w:ind w:firstLine="709"/>
        <w:jc w:val="both"/>
        <w:rPr>
          <w:color w:val="000000"/>
        </w:rPr>
      </w:pPr>
      <w:r>
        <w:rPr>
          <w:color w:val="000000"/>
        </w:rPr>
        <w:t>…</w:t>
      </w:r>
    </w:p>
    <w:p w:rsidR="00B71AB5" w:rsidRPr="009B04A9" w:rsidRDefault="00B71AB5" w:rsidP="00B71AB5">
      <w:pPr>
        <w:ind w:firstLine="709"/>
        <w:jc w:val="both"/>
        <w:rPr>
          <w:i/>
          <w:u w:val="single"/>
        </w:rPr>
      </w:pPr>
      <w:r w:rsidRPr="009B04A9">
        <w:rPr>
          <w:i/>
        </w:rPr>
        <w:t xml:space="preserve">Статья дополнена пунктом 2-1 в соответствии с </w:t>
      </w:r>
      <w:hyperlink r:id="rId8" w:history="1">
        <w:r w:rsidRPr="009B04A9">
          <w:rPr>
            <w:i/>
            <w:bdr w:val="none" w:sz="0" w:space="0" w:color="auto" w:frame="1"/>
          </w:rPr>
          <w:t>Законом</w:t>
        </w:r>
      </w:hyperlink>
      <w:r w:rsidRPr="009B04A9">
        <w:rPr>
          <w:i/>
        </w:rPr>
        <w:t xml:space="preserve"> РК от 25.12.17 г. № 121-VI</w:t>
      </w:r>
      <w:r w:rsidRPr="009B04A9">
        <w:t xml:space="preserve"> </w:t>
      </w:r>
      <w:r w:rsidRPr="009B04A9">
        <w:rPr>
          <w:i/>
          <w:u w:val="single"/>
        </w:rPr>
        <w:t>(действует с 1 января 2019 г. до 1 января 2020 г.)</w:t>
      </w:r>
    </w:p>
    <w:p w:rsidR="00B71AB5" w:rsidRPr="009B04A9" w:rsidRDefault="00B71AB5" w:rsidP="00B71AB5">
      <w:pPr>
        <w:ind w:firstLine="709"/>
        <w:jc w:val="both"/>
        <w:rPr>
          <w:b/>
        </w:rPr>
      </w:pPr>
      <w:r w:rsidRPr="009B04A9">
        <w:rPr>
          <w:b/>
        </w:rPr>
        <w:t xml:space="preserve">2-1. </w:t>
      </w:r>
      <w:proofErr w:type="gramStart"/>
      <w:r w:rsidRPr="009B04A9">
        <w:rPr>
          <w:b/>
        </w:rPr>
        <w:t>Сумма индивидуального подоходного налога, исчисленного в упрощенной декларации за второе полугодие календарного года, в котором налогоплательщик поставил на учет в налоговых органах контрольно-кассовую машину с функцией фиксации и передачи данных или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процентов от исчисленной суммы налога за оба полугодия</w:t>
      </w:r>
      <w:proofErr w:type="gramEnd"/>
      <w:r w:rsidRPr="009B04A9">
        <w:rPr>
          <w:b/>
        </w:rPr>
        <w:t xml:space="preserve"> такого календарного года.</w:t>
      </w:r>
    </w:p>
    <w:p w:rsidR="00B71AB5" w:rsidRDefault="00B71AB5" w:rsidP="00B71AB5">
      <w:pPr>
        <w:ind w:firstLine="709"/>
        <w:jc w:val="both"/>
        <w:rPr>
          <w:b/>
          <w:color w:val="000000"/>
        </w:rPr>
      </w:pPr>
      <w:r w:rsidRPr="009B04A9">
        <w:rPr>
          <w:b/>
        </w:rPr>
        <w:t xml:space="preserve">Положение части первой настоящего пункта применяется налогоплательщиком также при исчислении </w:t>
      </w:r>
      <w:r w:rsidRPr="009B04A9">
        <w:rPr>
          <w:b/>
          <w:color w:val="000000"/>
        </w:rPr>
        <w:t>индивидуального подоходного налога и представлении 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w:t>
      </w:r>
    </w:p>
    <w:p w:rsidR="00B71AB5" w:rsidRDefault="00B71AB5" w:rsidP="00B71AB5">
      <w:pPr>
        <w:ind w:firstLine="709"/>
        <w:jc w:val="both"/>
        <w:rPr>
          <w:b/>
          <w:color w:val="000000"/>
        </w:rPr>
      </w:pPr>
      <w:r>
        <w:rPr>
          <w:b/>
          <w:color w:val="000000"/>
        </w:rPr>
        <w:t>…</w:t>
      </w:r>
    </w:p>
    <w:p w:rsidR="00B71AB5" w:rsidRDefault="00B71AB5" w:rsidP="00B71AB5">
      <w:pPr>
        <w:ind w:firstLine="709"/>
        <w:jc w:val="both"/>
        <w:rPr>
          <w:b/>
          <w:color w:val="000000"/>
        </w:rPr>
      </w:pPr>
    </w:p>
    <w:p w:rsidR="004F51DE" w:rsidRDefault="003731B2"/>
    <w:sectPr w:rsidR="004F51DE" w:rsidSect="006217F6">
      <w:footerReference w:type="even" r:id="rId9"/>
      <w:footerReference w:type="default" r:id="rId10"/>
      <w:pgSz w:w="11906" w:h="16838"/>
      <w:pgMar w:top="1134" w:right="851"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B2" w:rsidRDefault="003731B2">
      <w:r>
        <w:separator/>
      </w:r>
    </w:p>
  </w:endnote>
  <w:endnote w:type="continuationSeparator" w:id="0">
    <w:p w:rsidR="003731B2" w:rsidRDefault="0037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A6" w:rsidRDefault="00B71AB5" w:rsidP="004214A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214A6" w:rsidRDefault="003731B2" w:rsidP="004214A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A6" w:rsidRDefault="00B71AB5" w:rsidP="004214A6">
    <w:pPr>
      <w:pStyle w:val="a3"/>
      <w:framePr w:wrap="around" w:vAnchor="text" w:hAnchor="margin" w:xAlign="right" w:y="1"/>
      <w:rPr>
        <w:rStyle w:val="a5"/>
      </w:rPr>
    </w:pPr>
    <w:r>
      <w:rPr>
        <w:noProof/>
      </w:rPr>
      <mc:AlternateContent>
        <mc:Choice Requires="wps">
          <w:drawing>
            <wp:anchor distT="0" distB="0" distL="114300" distR="114300" simplePos="0" relativeHeight="251659264" behindDoc="0" locked="0" layoutInCell="1" allowOverlap="1" wp14:anchorId="0B08BD4C" wp14:editId="6952BB96">
              <wp:simplePos x="0" y="0"/>
              <wp:positionH relativeFrom="column">
                <wp:posOffset>236220</wp:posOffset>
              </wp:positionH>
              <wp:positionV relativeFrom="paragraph">
                <wp:posOffset>-8998077</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4173" w:rsidRPr="00614173" w:rsidRDefault="00B71AB5">
                          <w:pPr>
                            <w:rPr>
                              <w:color w:val="0C0000"/>
                              <w:sz w:val="14"/>
                            </w:rPr>
                          </w:pPr>
                          <w:r>
                            <w:rPr>
                              <w:color w:val="0C0000"/>
                              <w:sz w:val="14"/>
                            </w:rPr>
                            <w:t>30.05.2019</w:t>
                          </w:r>
                          <w:proofErr w:type="gramStart"/>
                          <w:r>
                            <w:rPr>
                              <w:color w:val="0C0000"/>
                              <w:sz w:val="14"/>
                            </w:rPr>
                            <w:t xml:space="preserve"> Э</w:t>
                          </w:r>
                          <w:proofErr w:type="gramEnd"/>
                          <w:r>
                            <w:rPr>
                              <w:color w:val="0C0000"/>
                              <w:sz w:val="14"/>
                            </w:rPr>
                            <w:t xml:space="preserve">ҚАБЖ МО (7.23.0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8.6pt;margin-top:-70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" filled="f" stroked="f" strokeweight=".5pt">
              <v:textbox style="layout-flow:vertical;mso-layout-flow-alt:bottom-to-top">
                <w:txbxContent>
                  <w:p w:rsidR="00614173" w:rsidRPr="00614173" w:rsidRDefault="00B71AB5">
                    <w:pPr>
                      <w:rPr>
                        <w:color w:val="0C0000"/>
                        <w:sz w:val="14"/>
                      </w:rPr>
                    </w:pPr>
                    <w:r>
                      <w:rPr>
                        <w:color w:val="0C0000"/>
                        <w:sz w:val="14"/>
                      </w:rPr>
                      <w:t>30.05.2019</w:t>
                    </w:r>
                    <w:proofErr w:type="gramStart"/>
                    <w:r>
                      <w:rPr>
                        <w:color w:val="0C0000"/>
                        <w:sz w:val="14"/>
                      </w:rPr>
                      <w:t xml:space="preserve"> Э</w:t>
                    </w:r>
                    <w:proofErr w:type="gramEnd"/>
                    <w:r>
                      <w:rPr>
                        <w:color w:val="0C0000"/>
                        <w:sz w:val="14"/>
                      </w:rPr>
                      <w:t xml:space="preserve">ҚАБЖ МО (7.23.0 </w:t>
                    </w:r>
                    <w:proofErr w:type="spellStart"/>
                    <w:r>
                      <w:rPr>
                        <w:color w:val="0C0000"/>
                        <w:sz w:val="14"/>
                      </w:rPr>
                      <w:t>нұсқасы</w:t>
                    </w:r>
                    <w:proofErr w:type="spellEnd"/>
                    <w:r>
                      <w:rPr>
                        <w:color w:val="0C0000"/>
                        <w:sz w:val="14"/>
                      </w:rPr>
                      <w:t xml:space="preserve">)  </w:t>
                    </w:r>
                  </w:p>
                </w:txbxContent>
              </v:textbox>
            </v:shape>
          </w:pict>
        </mc:Fallback>
      </mc:AlternateContent>
    </w:r>
    <w:r>
      <w:rPr>
        <w:rStyle w:val="a5"/>
      </w:rPr>
      <w:fldChar w:fldCharType="begin"/>
    </w:r>
    <w:r>
      <w:rPr>
        <w:rStyle w:val="a5"/>
      </w:rPr>
      <w:instrText xml:space="preserve">PAGE  </w:instrText>
    </w:r>
    <w:r>
      <w:rPr>
        <w:rStyle w:val="a5"/>
      </w:rPr>
      <w:fldChar w:fldCharType="separate"/>
    </w:r>
    <w:r w:rsidR="00FC3895">
      <w:rPr>
        <w:rStyle w:val="a5"/>
        <w:noProof/>
      </w:rPr>
      <w:t>4</w:t>
    </w:r>
    <w:r>
      <w:rPr>
        <w:rStyle w:val="a5"/>
      </w:rPr>
      <w:fldChar w:fldCharType="end"/>
    </w:r>
  </w:p>
  <w:p w:rsidR="004214A6" w:rsidRDefault="003731B2" w:rsidP="004214A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B2" w:rsidRDefault="003731B2">
      <w:r>
        <w:separator/>
      </w:r>
    </w:p>
  </w:footnote>
  <w:footnote w:type="continuationSeparator" w:id="0">
    <w:p w:rsidR="003731B2" w:rsidRDefault="00373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B5"/>
    <w:rsid w:val="002865AE"/>
    <w:rsid w:val="003731B2"/>
    <w:rsid w:val="00580FB0"/>
    <w:rsid w:val="00913DA7"/>
    <w:rsid w:val="00B64B23"/>
    <w:rsid w:val="00B71AB5"/>
    <w:rsid w:val="00FC3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71AB5"/>
    <w:pPr>
      <w:tabs>
        <w:tab w:val="center" w:pos="4677"/>
        <w:tab w:val="right" w:pos="9355"/>
      </w:tabs>
    </w:pPr>
  </w:style>
  <w:style w:type="character" w:customStyle="1" w:styleId="a4">
    <w:name w:val="Нижний колонтитул Знак"/>
    <w:basedOn w:val="a0"/>
    <w:link w:val="a3"/>
    <w:rsid w:val="00B71AB5"/>
    <w:rPr>
      <w:rFonts w:ascii="Times New Roman" w:eastAsia="Times New Roman" w:hAnsi="Times New Roman" w:cs="Times New Roman"/>
      <w:sz w:val="24"/>
      <w:szCs w:val="24"/>
      <w:lang w:eastAsia="ru-RU"/>
    </w:rPr>
  </w:style>
  <w:style w:type="character" w:styleId="a5">
    <w:name w:val="page number"/>
    <w:basedOn w:val="a0"/>
    <w:rsid w:val="00B71AB5"/>
  </w:style>
  <w:style w:type="paragraph" w:styleId="a6">
    <w:name w:val="Normal (Web)"/>
    <w:aliases w:val="Обычный (веб)1,Обычный (Web),Обычный (веб)1 Знак Знак Зн,Обычный (веб)1 Знак Знак Зн Знак Знак,Знак4 Знак Знак,Знак4,Знак4 Знак Знак Знак Знак,Знак4 Знак,Обычный (Web) Знак Знак Знак Знак,Знак Знак,З,Обычный (Web)1,Обычный (веб) Знак Знак1"/>
    <w:basedOn w:val="a"/>
    <w:link w:val="a7"/>
    <w:uiPriority w:val="99"/>
    <w:unhideWhenUsed/>
    <w:qFormat/>
    <w:rsid w:val="00B71AB5"/>
    <w:pPr>
      <w:spacing w:after="360" w:line="228" w:lineRule="atLeast"/>
    </w:pPr>
    <w:rPr>
      <w:rFonts w:ascii="Arial" w:hAnsi="Arial" w:cs="Arial"/>
      <w:color w:val="666666"/>
      <w:spacing w:val="1"/>
      <w:sz w:val="16"/>
      <w:szCs w:val="16"/>
    </w:rPr>
  </w:style>
  <w:style w:type="character" w:customStyle="1" w:styleId="a7">
    <w:name w:val="Обычный (веб) Знак"/>
    <w:aliases w:val="Обычный (веб)1 Знак,Обычный (Web) Знак,Обычный (веб)1 Знак Знак Зн Знак,Обычный (веб)1 Знак Знак Зн Знак Знак Знак,Знак4 Знак Знак Знак,Знак4 Знак1,Знак4 Знак Знак Знак Знак Знак,Знак4 Знак Знак1,Обычный (Web) Знак Знак Знак Знак Знак"/>
    <w:link w:val="a6"/>
    <w:uiPriority w:val="99"/>
    <w:locked/>
    <w:rsid w:val="00B71AB5"/>
    <w:rPr>
      <w:rFonts w:ascii="Arial" w:eastAsia="Times New Roman" w:hAnsi="Arial" w:cs="Arial"/>
      <w:color w:val="666666"/>
      <w:spacing w:val="1"/>
      <w:sz w:val="16"/>
      <w:szCs w:val="16"/>
      <w:lang w:eastAsia="ru-RU"/>
    </w:rPr>
  </w:style>
  <w:style w:type="paragraph" w:styleId="a8">
    <w:name w:val="Balloon Text"/>
    <w:basedOn w:val="a"/>
    <w:link w:val="a9"/>
    <w:uiPriority w:val="99"/>
    <w:semiHidden/>
    <w:unhideWhenUsed/>
    <w:rsid w:val="00FC3895"/>
    <w:rPr>
      <w:rFonts w:ascii="Tahoma" w:hAnsi="Tahoma" w:cs="Tahoma"/>
      <w:sz w:val="16"/>
      <w:szCs w:val="16"/>
    </w:rPr>
  </w:style>
  <w:style w:type="character" w:customStyle="1" w:styleId="a9">
    <w:name w:val="Текст выноски Знак"/>
    <w:basedOn w:val="a0"/>
    <w:link w:val="a8"/>
    <w:uiPriority w:val="99"/>
    <w:semiHidden/>
    <w:rsid w:val="00FC38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71AB5"/>
    <w:pPr>
      <w:tabs>
        <w:tab w:val="center" w:pos="4677"/>
        <w:tab w:val="right" w:pos="9355"/>
      </w:tabs>
    </w:pPr>
  </w:style>
  <w:style w:type="character" w:customStyle="1" w:styleId="a4">
    <w:name w:val="Нижний колонтитул Знак"/>
    <w:basedOn w:val="a0"/>
    <w:link w:val="a3"/>
    <w:rsid w:val="00B71AB5"/>
    <w:rPr>
      <w:rFonts w:ascii="Times New Roman" w:eastAsia="Times New Roman" w:hAnsi="Times New Roman" w:cs="Times New Roman"/>
      <w:sz w:val="24"/>
      <w:szCs w:val="24"/>
      <w:lang w:eastAsia="ru-RU"/>
    </w:rPr>
  </w:style>
  <w:style w:type="character" w:styleId="a5">
    <w:name w:val="page number"/>
    <w:basedOn w:val="a0"/>
    <w:rsid w:val="00B71AB5"/>
  </w:style>
  <w:style w:type="paragraph" w:styleId="a6">
    <w:name w:val="Normal (Web)"/>
    <w:aliases w:val="Обычный (веб)1,Обычный (Web),Обычный (веб)1 Знак Знак Зн,Обычный (веб)1 Знак Знак Зн Знак Знак,Знак4 Знак Знак,Знак4,Знак4 Знак Знак Знак Знак,Знак4 Знак,Обычный (Web) Знак Знак Знак Знак,Знак Знак,З,Обычный (Web)1,Обычный (веб) Знак Знак1"/>
    <w:basedOn w:val="a"/>
    <w:link w:val="a7"/>
    <w:uiPriority w:val="99"/>
    <w:unhideWhenUsed/>
    <w:qFormat/>
    <w:rsid w:val="00B71AB5"/>
    <w:pPr>
      <w:spacing w:after="360" w:line="228" w:lineRule="atLeast"/>
    </w:pPr>
    <w:rPr>
      <w:rFonts w:ascii="Arial" w:hAnsi="Arial" w:cs="Arial"/>
      <w:color w:val="666666"/>
      <w:spacing w:val="1"/>
      <w:sz w:val="16"/>
      <w:szCs w:val="16"/>
    </w:rPr>
  </w:style>
  <w:style w:type="character" w:customStyle="1" w:styleId="a7">
    <w:name w:val="Обычный (веб) Знак"/>
    <w:aliases w:val="Обычный (веб)1 Знак,Обычный (Web) Знак,Обычный (веб)1 Знак Знак Зн Знак,Обычный (веб)1 Знак Знак Зн Знак Знак Знак,Знак4 Знак Знак Знак,Знак4 Знак1,Знак4 Знак Знак Знак Знак Знак,Знак4 Знак Знак1,Обычный (Web) Знак Знак Знак Знак Знак"/>
    <w:link w:val="a6"/>
    <w:uiPriority w:val="99"/>
    <w:locked/>
    <w:rsid w:val="00B71AB5"/>
    <w:rPr>
      <w:rFonts w:ascii="Arial" w:eastAsia="Times New Roman" w:hAnsi="Arial" w:cs="Arial"/>
      <w:color w:val="666666"/>
      <w:spacing w:val="1"/>
      <w:sz w:val="16"/>
      <w:szCs w:val="16"/>
      <w:lang w:eastAsia="ru-RU"/>
    </w:rPr>
  </w:style>
  <w:style w:type="paragraph" w:styleId="a8">
    <w:name w:val="Balloon Text"/>
    <w:basedOn w:val="a"/>
    <w:link w:val="a9"/>
    <w:uiPriority w:val="99"/>
    <w:semiHidden/>
    <w:unhideWhenUsed/>
    <w:rsid w:val="00FC3895"/>
    <w:rPr>
      <w:rFonts w:ascii="Tahoma" w:hAnsi="Tahoma" w:cs="Tahoma"/>
      <w:sz w:val="16"/>
      <w:szCs w:val="16"/>
    </w:rPr>
  </w:style>
  <w:style w:type="character" w:customStyle="1" w:styleId="a9">
    <w:name w:val="Текст выноски Знак"/>
    <w:basedOn w:val="a0"/>
    <w:link w:val="a8"/>
    <w:uiPriority w:val="99"/>
    <w:semiHidden/>
    <w:rsid w:val="00FC38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3745225.48010000%20" TargetMode="External"/><Relationship Id="rId3" Type="http://schemas.openxmlformats.org/officeDocument/2006/relationships/settings" Target="settings.xml"/><Relationship Id="rId7" Type="http://schemas.openxmlformats.org/officeDocument/2006/relationships/hyperlink" Target="jl:1026672.0%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1377</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Адиля Стамбекова</dc:creator>
  <cp:lastModifiedBy>Адиля Стамбекова</cp:lastModifiedBy>
  <cp:revision>4</cp:revision>
  <cp:lastPrinted>2019-11-13T07:40:00Z</cp:lastPrinted>
  <dcterms:created xsi:type="dcterms:W3CDTF">2019-11-13T07:25:00Z</dcterms:created>
  <dcterms:modified xsi:type="dcterms:W3CDTF">2019-11-13T09:08:00Z</dcterms:modified>
</cp:coreProperties>
</file>