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441778">
        <w:rPr>
          <w:b/>
          <w:sz w:val="24"/>
          <w:szCs w:val="24"/>
          <w:lang w:val="kk-KZ"/>
        </w:rPr>
        <w:t>Жеңіс даңғылы</w:t>
      </w:r>
      <w:r w:rsidRPr="00E30650">
        <w:rPr>
          <w:b/>
          <w:sz w:val="24"/>
          <w:szCs w:val="24"/>
          <w:lang w:val="kk-KZ"/>
        </w:rPr>
        <w:t xml:space="preserve"> 1</w:t>
      </w:r>
      <w:r w:rsidR="00A81AE8">
        <w:rPr>
          <w:b/>
          <w:sz w:val="24"/>
          <w:szCs w:val="24"/>
          <w:lang w:val="kk-KZ"/>
        </w:rPr>
        <w:t>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282CF7" w:rsidRDefault="00282CF7" w:rsidP="00282CF7">
      <w:pPr>
        <w:pStyle w:val="af"/>
        <w:spacing w:before="0" w:beforeAutospacing="0" w:after="0" w:afterAutospacing="0"/>
        <w:ind w:firstLine="709"/>
        <w:jc w:val="both"/>
        <w:rPr>
          <w:color w:val="0000FF"/>
          <w:sz w:val="28"/>
          <w:szCs w:val="28"/>
          <w:u w:val="single"/>
        </w:rPr>
      </w:pPr>
      <w:hyperlink r:id="rId7" w:history="1">
        <w:r w:rsidRPr="00282CF7">
          <w:rPr>
            <w:color w:val="0000FF"/>
            <w:sz w:val="28"/>
            <w:szCs w:val="28"/>
            <w:u w:val="single"/>
            <w:lang w:val="kk-KZ"/>
          </w:rPr>
          <w:t>g.sadykova@kgd.gov.kz</w:t>
        </w:r>
      </w:hyperlink>
    </w:p>
    <w:p w:rsidR="00282CF7" w:rsidRPr="0096459B" w:rsidRDefault="00282CF7" w:rsidP="00282CF7">
      <w:pPr>
        <w:pStyle w:val="af"/>
        <w:spacing w:before="0" w:beforeAutospacing="0" w:after="0" w:afterAutospacing="0"/>
        <w:ind w:firstLine="709"/>
        <w:jc w:val="both"/>
        <w:rPr>
          <w:lang w:val="kk-KZ"/>
        </w:rPr>
      </w:pPr>
      <w:bookmarkStart w:id="0" w:name="_GoBack"/>
      <w:bookmarkEnd w:id="0"/>
    </w:p>
    <w:p w:rsidR="008B562D" w:rsidRPr="008F5098" w:rsidRDefault="001B7566" w:rsidP="008B562D">
      <w:pPr>
        <w:ind w:firstLine="708"/>
        <w:jc w:val="both"/>
        <w:rPr>
          <w:b/>
          <w:spacing w:val="2"/>
          <w:sz w:val="24"/>
          <w:szCs w:val="24"/>
          <w:lang w:val="kk-KZ"/>
        </w:rPr>
      </w:pPr>
      <w:r>
        <w:rPr>
          <w:b/>
          <w:spacing w:val="2"/>
          <w:sz w:val="24"/>
          <w:szCs w:val="24"/>
          <w:lang w:val="kk-KZ"/>
        </w:rPr>
        <w:t>С-3</w:t>
      </w:r>
      <w:r w:rsidR="008B562D" w:rsidRPr="008F5098">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EB2DD7" w:rsidRPr="00EB2DD7" w:rsidRDefault="00EB2DD7" w:rsidP="00EB2DD7">
      <w:pPr>
        <w:ind w:right="266" w:firstLine="426"/>
        <w:jc w:val="both"/>
        <w:outlineLvl w:val="0"/>
        <w:rPr>
          <w:spacing w:val="2"/>
          <w:sz w:val="24"/>
          <w:szCs w:val="24"/>
          <w:lang w:val="kk-KZ"/>
        </w:rPr>
      </w:pPr>
      <w:r w:rsidRPr="00EB2DD7">
        <w:rPr>
          <w:spacing w:val="2"/>
          <w:sz w:val="24"/>
          <w:szCs w:val="24"/>
          <w:lang w:val="kk-KZ"/>
        </w:rPr>
        <w:t>жоғары білім;</w:t>
      </w:r>
    </w:p>
    <w:p w:rsidR="00EB2DD7" w:rsidRPr="00EB2DD7" w:rsidRDefault="00EB2DD7" w:rsidP="00EB2DD7">
      <w:pPr>
        <w:ind w:right="266" w:firstLine="426"/>
        <w:jc w:val="both"/>
        <w:outlineLvl w:val="0"/>
        <w:rPr>
          <w:spacing w:val="2"/>
          <w:sz w:val="24"/>
          <w:szCs w:val="24"/>
          <w:lang w:val="kk-KZ"/>
        </w:rPr>
      </w:pPr>
      <w:r w:rsidRPr="00EB2DD7">
        <w:rPr>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B2DD7" w:rsidRPr="00EB2DD7" w:rsidRDefault="00EB2DD7" w:rsidP="00EB2DD7">
      <w:pPr>
        <w:ind w:right="266" w:firstLine="426"/>
        <w:jc w:val="both"/>
        <w:outlineLvl w:val="0"/>
        <w:rPr>
          <w:spacing w:val="2"/>
          <w:sz w:val="24"/>
          <w:szCs w:val="24"/>
          <w:lang w:val="kk-KZ"/>
        </w:rPr>
      </w:pPr>
      <w:r w:rsidRPr="00EB2DD7">
        <w:rPr>
          <w:spacing w:val="2"/>
          <w:sz w:val="24"/>
          <w:szCs w:val="24"/>
          <w:lang w:val="kk-KZ"/>
        </w:rPr>
        <w:t xml:space="preserve">      жұмыс тәжірибесі келесі талаптардың біріне сәйкес болуы тиіс:</w:t>
      </w:r>
    </w:p>
    <w:p w:rsidR="00EB2DD7" w:rsidRPr="00EB2DD7" w:rsidRDefault="00EB2DD7" w:rsidP="00EB2DD7">
      <w:pPr>
        <w:ind w:right="266" w:firstLine="426"/>
        <w:jc w:val="both"/>
        <w:outlineLvl w:val="0"/>
        <w:rPr>
          <w:spacing w:val="2"/>
          <w:sz w:val="24"/>
          <w:szCs w:val="24"/>
          <w:lang w:val="kk-KZ"/>
        </w:rPr>
      </w:pPr>
      <w:r w:rsidRPr="00EB2DD7">
        <w:rPr>
          <w:spacing w:val="2"/>
          <w:sz w:val="24"/>
          <w:szCs w:val="24"/>
          <w:lang w:val="kk-KZ"/>
        </w:rPr>
        <w:t xml:space="preserve">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B2DD7" w:rsidRPr="00EB2DD7" w:rsidRDefault="00EB2DD7" w:rsidP="00EB2DD7">
      <w:pPr>
        <w:ind w:right="266" w:firstLine="426"/>
        <w:jc w:val="both"/>
        <w:outlineLvl w:val="0"/>
        <w:rPr>
          <w:spacing w:val="2"/>
          <w:sz w:val="24"/>
          <w:szCs w:val="24"/>
          <w:lang w:val="kk-KZ"/>
        </w:rPr>
      </w:pPr>
      <w:r w:rsidRPr="00EB2DD7">
        <w:rPr>
          <w:spacing w:val="2"/>
          <w:sz w:val="24"/>
          <w:szCs w:val="24"/>
          <w:lang w:val="kk-KZ"/>
        </w:rPr>
        <w:t xml:space="preserve">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B2DD7" w:rsidRPr="00EB2DD7" w:rsidRDefault="00EB2DD7" w:rsidP="00EB2DD7">
      <w:pPr>
        <w:ind w:right="266" w:firstLine="426"/>
        <w:jc w:val="both"/>
        <w:outlineLvl w:val="0"/>
        <w:rPr>
          <w:spacing w:val="2"/>
          <w:sz w:val="24"/>
          <w:szCs w:val="24"/>
          <w:lang w:val="kk-KZ"/>
        </w:rPr>
      </w:pPr>
      <w:r w:rsidRPr="00EB2DD7">
        <w:rPr>
          <w:spacing w:val="2"/>
          <w:sz w:val="24"/>
          <w:szCs w:val="24"/>
          <w:lang w:val="kk-KZ"/>
        </w:rPr>
        <w:t xml:space="preserve">      3) А-5, B-5, С-4, C-O-4, D-4, D-O-3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EB2DD7" w:rsidRPr="00EB2DD7" w:rsidRDefault="00EB2DD7" w:rsidP="00EB2DD7">
      <w:pPr>
        <w:ind w:right="266" w:firstLine="426"/>
        <w:jc w:val="both"/>
        <w:outlineLvl w:val="0"/>
        <w:rPr>
          <w:spacing w:val="2"/>
          <w:sz w:val="24"/>
          <w:szCs w:val="24"/>
          <w:lang w:val="kk-KZ"/>
        </w:rPr>
      </w:pPr>
      <w:r w:rsidRPr="00EB2DD7">
        <w:rPr>
          <w:spacing w:val="2"/>
          <w:sz w:val="24"/>
          <w:szCs w:val="24"/>
          <w:lang w:val="kk-KZ"/>
        </w:rPr>
        <w:t xml:space="preserve">      4) өкiлеттiктерiн теріс себептермен тоқтатқан судьяларды қоспағанда, судья лауазымында қызмет өтілі бір жыл алты айдан кем емес;</w:t>
      </w:r>
    </w:p>
    <w:p w:rsidR="00EB2DD7" w:rsidRPr="00EB2DD7" w:rsidRDefault="00EB2DD7" w:rsidP="00EB2DD7">
      <w:pPr>
        <w:ind w:right="266" w:firstLine="426"/>
        <w:jc w:val="both"/>
        <w:outlineLvl w:val="0"/>
        <w:rPr>
          <w:spacing w:val="2"/>
          <w:sz w:val="24"/>
          <w:szCs w:val="24"/>
          <w:lang w:val="kk-KZ"/>
        </w:rPr>
      </w:pPr>
      <w:r w:rsidRPr="00EB2DD7">
        <w:rPr>
          <w:spacing w:val="2"/>
          <w:sz w:val="24"/>
          <w:szCs w:val="24"/>
          <w:lang w:val="kk-KZ"/>
        </w:rPr>
        <w:t xml:space="preserve">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EB2DD7" w:rsidRPr="00EB2DD7" w:rsidRDefault="00EB2DD7" w:rsidP="00EB2DD7">
      <w:pPr>
        <w:ind w:right="266" w:firstLine="426"/>
        <w:jc w:val="both"/>
        <w:outlineLvl w:val="0"/>
        <w:rPr>
          <w:spacing w:val="2"/>
          <w:sz w:val="24"/>
          <w:szCs w:val="24"/>
          <w:lang w:val="kk-KZ"/>
        </w:rPr>
      </w:pPr>
      <w:r w:rsidRPr="00EB2DD7">
        <w:rPr>
          <w:spacing w:val="2"/>
          <w:sz w:val="24"/>
          <w:szCs w:val="24"/>
          <w:lang w:val="kk-KZ"/>
        </w:rPr>
        <w:t xml:space="preserve">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EB2DD7" w:rsidRPr="00EB2DD7" w:rsidRDefault="00EB2DD7" w:rsidP="00EB2DD7">
      <w:pPr>
        <w:ind w:right="266" w:firstLine="426"/>
        <w:jc w:val="both"/>
        <w:outlineLvl w:val="0"/>
        <w:rPr>
          <w:spacing w:val="2"/>
          <w:sz w:val="24"/>
          <w:szCs w:val="24"/>
          <w:lang w:val="kk-KZ"/>
        </w:rPr>
      </w:pPr>
      <w:r w:rsidRPr="00EB2DD7">
        <w:rPr>
          <w:spacing w:val="2"/>
          <w:sz w:val="24"/>
          <w:szCs w:val="24"/>
          <w:lang w:val="kk-KZ"/>
        </w:rPr>
        <w:t xml:space="preserve">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B2DD7" w:rsidRDefault="00EB2DD7" w:rsidP="00EB2DD7">
      <w:pPr>
        <w:ind w:right="266" w:firstLine="426"/>
        <w:jc w:val="both"/>
        <w:outlineLvl w:val="0"/>
        <w:rPr>
          <w:spacing w:val="2"/>
          <w:sz w:val="24"/>
          <w:szCs w:val="24"/>
          <w:lang w:val="kk-KZ"/>
        </w:rPr>
      </w:pPr>
      <w:r w:rsidRPr="00EB2DD7">
        <w:rPr>
          <w:spacing w:val="2"/>
          <w:sz w:val="24"/>
          <w:szCs w:val="24"/>
          <w:lang w:val="kk-KZ"/>
        </w:rPr>
        <w:t xml:space="preserve">      8) ғылыми дәрежесінің болуы.**</w:t>
      </w:r>
    </w:p>
    <w:p w:rsidR="00745019" w:rsidRDefault="00745019" w:rsidP="00EB2DD7">
      <w:pPr>
        <w:ind w:right="266" w:firstLine="426"/>
        <w:jc w:val="both"/>
        <w:outlineLvl w:val="0"/>
        <w:rPr>
          <w:spacing w:val="2"/>
          <w:sz w:val="24"/>
          <w:szCs w:val="24"/>
          <w:lang w:val="kk-KZ"/>
        </w:rPr>
      </w:pPr>
    </w:p>
    <w:p w:rsidR="00745019" w:rsidRPr="00745019" w:rsidRDefault="00745019" w:rsidP="00745019">
      <w:pPr>
        <w:ind w:right="266" w:firstLine="426"/>
        <w:jc w:val="both"/>
        <w:outlineLvl w:val="0"/>
        <w:rPr>
          <w:b/>
          <w:spacing w:val="2"/>
          <w:sz w:val="24"/>
          <w:szCs w:val="24"/>
          <w:lang w:val="kk-KZ"/>
        </w:rPr>
      </w:pPr>
      <w:r w:rsidRPr="00745019">
        <w:rPr>
          <w:b/>
          <w:spacing w:val="2"/>
          <w:sz w:val="24"/>
          <w:szCs w:val="24"/>
          <w:lang w:val="kk-KZ"/>
        </w:rPr>
        <w:t>С-4 мемлекеттік әкімшілік лауазымдары санаттарына келесідей үлгілік біліктілік талаптары белгіленеді:</w:t>
      </w:r>
    </w:p>
    <w:p w:rsidR="00745019" w:rsidRPr="00745019" w:rsidRDefault="00745019" w:rsidP="00745019">
      <w:pPr>
        <w:ind w:right="266" w:firstLine="426"/>
        <w:jc w:val="both"/>
        <w:outlineLvl w:val="0"/>
        <w:rPr>
          <w:spacing w:val="2"/>
          <w:sz w:val="24"/>
          <w:szCs w:val="24"/>
          <w:lang w:val="kk-KZ"/>
        </w:rPr>
      </w:pPr>
      <w:r w:rsidRPr="00745019">
        <w:rPr>
          <w:spacing w:val="2"/>
          <w:sz w:val="24"/>
          <w:szCs w:val="24"/>
          <w:lang w:val="kk-KZ"/>
        </w:rPr>
        <w:t xml:space="preserve">      жоғары білім;</w:t>
      </w:r>
    </w:p>
    <w:p w:rsidR="00745019" w:rsidRPr="00745019" w:rsidRDefault="00745019" w:rsidP="00745019">
      <w:pPr>
        <w:ind w:right="266" w:firstLine="426"/>
        <w:jc w:val="both"/>
        <w:outlineLvl w:val="0"/>
        <w:rPr>
          <w:spacing w:val="2"/>
          <w:sz w:val="24"/>
          <w:szCs w:val="24"/>
          <w:lang w:val="kk-KZ"/>
        </w:rPr>
      </w:pPr>
      <w:r w:rsidRPr="00745019">
        <w:rPr>
          <w:spacing w:val="2"/>
          <w:sz w:val="24"/>
          <w:szCs w:val="24"/>
          <w:lang w:val="kk-KZ"/>
        </w:rPr>
        <w:lastRenderedPageBreak/>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45019" w:rsidRPr="00745019" w:rsidRDefault="00745019" w:rsidP="00745019">
      <w:pPr>
        <w:ind w:right="266" w:firstLine="426"/>
        <w:jc w:val="both"/>
        <w:outlineLvl w:val="0"/>
        <w:rPr>
          <w:spacing w:val="2"/>
          <w:sz w:val="24"/>
          <w:szCs w:val="24"/>
          <w:lang w:val="kk-KZ"/>
        </w:rPr>
      </w:pPr>
      <w:r w:rsidRPr="00745019">
        <w:rPr>
          <w:spacing w:val="2"/>
          <w:sz w:val="24"/>
          <w:szCs w:val="24"/>
          <w:lang w:val="kk-KZ"/>
        </w:rPr>
        <w:t xml:space="preserve">       жұмыс тәжірибесі келесі талаптардың біріне сәйкес болуы тиіс:</w:t>
      </w:r>
    </w:p>
    <w:p w:rsidR="00745019" w:rsidRPr="00745019" w:rsidRDefault="00745019" w:rsidP="00745019">
      <w:pPr>
        <w:ind w:right="266" w:firstLine="426"/>
        <w:jc w:val="both"/>
        <w:outlineLvl w:val="0"/>
        <w:rPr>
          <w:spacing w:val="2"/>
          <w:sz w:val="24"/>
          <w:szCs w:val="24"/>
          <w:lang w:val="kk-KZ"/>
        </w:rPr>
      </w:pPr>
      <w:r w:rsidRPr="00745019">
        <w:rPr>
          <w:spacing w:val="2"/>
          <w:sz w:val="24"/>
          <w:szCs w:val="24"/>
          <w:lang w:val="kk-KZ"/>
        </w:rPr>
        <w:t xml:space="preserve">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45019" w:rsidRPr="00745019" w:rsidRDefault="00745019" w:rsidP="00745019">
      <w:pPr>
        <w:ind w:right="266" w:firstLine="426"/>
        <w:jc w:val="both"/>
        <w:outlineLvl w:val="0"/>
        <w:rPr>
          <w:spacing w:val="2"/>
          <w:sz w:val="24"/>
          <w:szCs w:val="24"/>
          <w:lang w:val="kk-KZ"/>
        </w:rPr>
      </w:pPr>
      <w:r w:rsidRPr="00745019">
        <w:rPr>
          <w:spacing w:val="2"/>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45019" w:rsidRPr="00745019" w:rsidRDefault="00745019" w:rsidP="00745019">
      <w:pPr>
        <w:ind w:right="266" w:firstLine="426"/>
        <w:jc w:val="both"/>
        <w:outlineLvl w:val="0"/>
        <w:rPr>
          <w:spacing w:val="2"/>
          <w:sz w:val="24"/>
          <w:szCs w:val="24"/>
          <w:lang w:val="kk-KZ"/>
        </w:rPr>
      </w:pPr>
      <w:r w:rsidRPr="00745019">
        <w:rPr>
          <w:spacing w:val="2"/>
          <w:sz w:val="24"/>
          <w:szCs w:val="24"/>
          <w:lang w:val="kk-KZ"/>
        </w:rPr>
        <w:t xml:space="preserve">        3) В-6, С-5, C-O-5, D-4, D-O-4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745019" w:rsidRPr="00745019" w:rsidRDefault="00745019" w:rsidP="00745019">
      <w:pPr>
        <w:ind w:right="266" w:firstLine="426"/>
        <w:jc w:val="both"/>
        <w:outlineLvl w:val="0"/>
        <w:rPr>
          <w:spacing w:val="2"/>
          <w:sz w:val="24"/>
          <w:szCs w:val="24"/>
          <w:lang w:val="kk-KZ"/>
        </w:rPr>
      </w:pPr>
      <w:r w:rsidRPr="00745019">
        <w:rPr>
          <w:spacing w:val="2"/>
          <w:sz w:val="24"/>
          <w:szCs w:val="24"/>
          <w:lang w:val="kk-KZ"/>
        </w:rPr>
        <w:t xml:space="preserve">      4) өкiлеттiктерiн теріс себептермен тоқтатқан судьяларды қоспағанда, судья лауазымында қызмет өтілі бір жылдан кем емес;</w:t>
      </w:r>
    </w:p>
    <w:p w:rsidR="00745019" w:rsidRPr="00745019" w:rsidRDefault="00745019" w:rsidP="00745019">
      <w:pPr>
        <w:ind w:right="266" w:firstLine="426"/>
        <w:jc w:val="both"/>
        <w:outlineLvl w:val="0"/>
        <w:rPr>
          <w:spacing w:val="2"/>
          <w:sz w:val="24"/>
          <w:szCs w:val="24"/>
          <w:lang w:val="kk-KZ"/>
        </w:rPr>
      </w:pPr>
      <w:r w:rsidRPr="00745019">
        <w:rPr>
          <w:spacing w:val="2"/>
          <w:sz w:val="24"/>
          <w:szCs w:val="24"/>
          <w:lang w:val="kk-KZ"/>
        </w:rPr>
        <w:t xml:space="preserve">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745019" w:rsidRPr="00745019" w:rsidRDefault="00745019" w:rsidP="00745019">
      <w:pPr>
        <w:ind w:right="266" w:firstLine="426"/>
        <w:jc w:val="both"/>
        <w:outlineLvl w:val="0"/>
        <w:rPr>
          <w:spacing w:val="2"/>
          <w:sz w:val="24"/>
          <w:szCs w:val="24"/>
          <w:lang w:val="kk-KZ"/>
        </w:rPr>
      </w:pPr>
      <w:r w:rsidRPr="00745019">
        <w:rPr>
          <w:spacing w:val="2"/>
          <w:sz w:val="24"/>
          <w:szCs w:val="24"/>
          <w:lang w:val="kk-KZ"/>
        </w:rPr>
        <w:t xml:space="preserve">       6) осы санаттағы нақты лауазымның функционалдық бағытына сәйкес салаларда жұмыс өтілі төрт жылдан кем емес;**</w:t>
      </w:r>
    </w:p>
    <w:p w:rsidR="00745019" w:rsidRPr="00745019" w:rsidRDefault="00745019" w:rsidP="00745019">
      <w:pPr>
        <w:ind w:right="266" w:firstLine="426"/>
        <w:jc w:val="both"/>
        <w:outlineLvl w:val="0"/>
        <w:rPr>
          <w:spacing w:val="2"/>
          <w:sz w:val="24"/>
          <w:szCs w:val="24"/>
          <w:lang w:val="kk-KZ"/>
        </w:rPr>
      </w:pPr>
      <w:r w:rsidRPr="00745019">
        <w:rPr>
          <w:spacing w:val="2"/>
          <w:sz w:val="24"/>
          <w:szCs w:val="24"/>
          <w:lang w:val="kk-KZ"/>
        </w:rPr>
        <w:t xml:space="preserve">       7)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45019" w:rsidRDefault="00745019" w:rsidP="00745019">
      <w:pPr>
        <w:ind w:right="266" w:firstLine="426"/>
        <w:jc w:val="both"/>
        <w:outlineLvl w:val="0"/>
        <w:rPr>
          <w:spacing w:val="2"/>
          <w:sz w:val="24"/>
          <w:szCs w:val="24"/>
          <w:lang w:val="kk-KZ"/>
        </w:rPr>
      </w:pPr>
      <w:r w:rsidRPr="00745019">
        <w:rPr>
          <w:spacing w:val="2"/>
          <w:sz w:val="24"/>
          <w:szCs w:val="24"/>
          <w:lang w:val="kk-KZ"/>
        </w:rPr>
        <w:t xml:space="preserve">       8) ғылыми дәрежесінің болуы.**</w:t>
      </w:r>
    </w:p>
    <w:p w:rsidR="004142CC" w:rsidRDefault="00A51607" w:rsidP="00EB2DD7">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9A50C7" w:rsidRDefault="009A50C7" w:rsidP="00B33046">
      <w:pPr>
        <w:tabs>
          <w:tab w:val="left" w:pos="-1405"/>
          <w:tab w:val="left" w:pos="9554"/>
        </w:tabs>
        <w:ind w:left="-1405" w:right="266" w:firstLine="1972"/>
        <w:jc w:val="center"/>
        <w:outlineLvl w:val="0"/>
        <w:rPr>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w:t>
            </w:r>
            <w:r w:rsidR="001B7566">
              <w:rPr>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1B7566" w:rsidP="00B33046">
            <w:pPr>
              <w:jc w:val="center"/>
              <w:rPr>
                <w:sz w:val="24"/>
                <w:szCs w:val="24"/>
                <w:lang w:val="kk-KZ"/>
              </w:rPr>
            </w:pPr>
            <w:r w:rsidRPr="002C5B2B">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1B7566" w:rsidP="00B33046">
            <w:pPr>
              <w:jc w:val="center"/>
              <w:rPr>
                <w:sz w:val="24"/>
                <w:szCs w:val="24"/>
                <w:lang w:val="kk-KZ"/>
              </w:rPr>
            </w:pPr>
            <w:r w:rsidRPr="001B7566">
              <w:rPr>
                <w:sz w:val="24"/>
                <w:szCs w:val="24"/>
                <w:lang w:val="kk-KZ"/>
              </w:rPr>
              <w:t>208205,20</w:t>
            </w:r>
          </w:p>
        </w:tc>
      </w:tr>
      <w:tr w:rsidR="00745019" w:rsidRPr="005966E3" w:rsidTr="00D459DA">
        <w:trPr>
          <w:cantSplit/>
          <w:trHeight w:val="120"/>
        </w:trPr>
        <w:tc>
          <w:tcPr>
            <w:tcW w:w="1722" w:type="dxa"/>
            <w:tcBorders>
              <w:top w:val="single" w:sz="4" w:space="0" w:color="auto"/>
              <w:left w:val="single" w:sz="4" w:space="0" w:color="auto"/>
              <w:bottom w:val="single" w:sz="4" w:space="0" w:color="auto"/>
              <w:right w:val="single" w:sz="4" w:space="0" w:color="auto"/>
            </w:tcBorders>
          </w:tcPr>
          <w:p w:rsidR="00745019" w:rsidRPr="00745019" w:rsidRDefault="00745019" w:rsidP="00745019">
            <w:pPr>
              <w:jc w:val="center"/>
              <w:rPr>
                <w:sz w:val="24"/>
                <w:szCs w:val="24"/>
              </w:rPr>
            </w:pPr>
            <w:r w:rsidRPr="00745019">
              <w:rPr>
                <w:sz w:val="24"/>
                <w:szCs w:val="24"/>
              </w:rPr>
              <w:t>С-4</w:t>
            </w:r>
          </w:p>
        </w:tc>
        <w:tc>
          <w:tcPr>
            <w:tcW w:w="4247" w:type="dxa"/>
            <w:tcBorders>
              <w:top w:val="single" w:sz="4" w:space="0" w:color="auto"/>
              <w:left w:val="single" w:sz="4" w:space="0" w:color="auto"/>
              <w:bottom w:val="single" w:sz="4" w:space="0" w:color="auto"/>
              <w:right w:val="single" w:sz="4" w:space="0" w:color="auto"/>
            </w:tcBorders>
          </w:tcPr>
          <w:p w:rsidR="00745019" w:rsidRPr="00745019" w:rsidRDefault="00745019" w:rsidP="00745019">
            <w:pPr>
              <w:jc w:val="center"/>
              <w:rPr>
                <w:sz w:val="24"/>
                <w:szCs w:val="24"/>
              </w:rPr>
            </w:pPr>
            <w:r w:rsidRPr="00745019">
              <w:rPr>
                <w:sz w:val="24"/>
                <w:szCs w:val="24"/>
              </w:rPr>
              <w:t>138248,25</w:t>
            </w:r>
          </w:p>
        </w:tc>
        <w:tc>
          <w:tcPr>
            <w:tcW w:w="3954" w:type="dxa"/>
            <w:tcBorders>
              <w:top w:val="single" w:sz="4" w:space="0" w:color="auto"/>
              <w:left w:val="single" w:sz="4" w:space="0" w:color="auto"/>
              <w:bottom w:val="single" w:sz="4" w:space="0" w:color="auto"/>
              <w:right w:val="single" w:sz="4" w:space="0" w:color="auto"/>
            </w:tcBorders>
          </w:tcPr>
          <w:p w:rsidR="00745019" w:rsidRPr="00745019" w:rsidRDefault="00745019" w:rsidP="00745019">
            <w:pPr>
              <w:jc w:val="center"/>
              <w:rPr>
                <w:sz w:val="24"/>
                <w:szCs w:val="24"/>
              </w:rPr>
            </w:pPr>
            <w:r w:rsidRPr="00745019">
              <w:rPr>
                <w:sz w:val="24"/>
                <w:szCs w:val="24"/>
              </w:rPr>
              <w:t>186551,86</w:t>
            </w:r>
          </w:p>
        </w:tc>
      </w:tr>
    </w:tbl>
    <w:p w:rsidR="004142CC" w:rsidRDefault="004142CC" w:rsidP="00B33046">
      <w:pPr>
        <w:ind w:firstLine="708"/>
        <w:rPr>
          <w:b/>
          <w:spacing w:val="2"/>
          <w:sz w:val="24"/>
          <w:szCs w:val="24"/>
          <w:lang w:val="kk-KZ"/>
        </w:rPr>
      </w:pPr>
    </w:p>
    <w:p w:rsidR="00441778" w:rsidRDefault="00441778" w:rsidP="00441778">
      <w:pPr>
        <w:ind w:left="34"/>
        <w:jc w:val="both"/>
        <w:rPr>
          <w:b/>
          <w:bCs/>
          <w:color w:val="000000"/>
          <w:spacing w:val="4"/>
          <w:sz w:val="24"/>
          <w:szCs w:val="24"/>
          <w:lang w:val="kk-KZ"/>
        </w:rPr>
      </w:pPr>
    </w:p>
    <w:p w:rsidR="00B5504A" w:rsidRPr="00441778" w:rsidRDefault="00050B13" w:rsidP="00050B13">
      <w:pPr>
        <w:numPr>
          <w:ilvl w:val="0"/>
          <w:numId w:val="1"/>
        </w:numPr>
        <w:contextualSpacing/>
        <w:jc w:val="both"/>
        <w:rPr>
          <w:rFonts w:ascii="KZ Times New Roman" w:hAnsi="KZ Times New Roman"/>
          <w:b/>
          <w:sz w:val="24"/>
          <w:szCs w:val="24"/>
          <w:lang w:val="kk-KZ"/>
        </w:rPr>
      </w:pPr>
      <w:r w:rsidRPr="00050B13">
        <w:rPr>
          <w:b/>
          <w:sz w:val="24"/>
          <w:szCs w:val="24"/>
          <w:lang w:val="kk-KZ"/>
        </w:rPr>
        <w:t>Кедендік әдіснама департаментінің Кедендік рәсімдер әдіснама және декларациялау</w:t>
      </w:r>
      <w:r w:rsidR="00EB2DD7" w:rsidRPr="00EB2DD7">
        <w:rPr>
          <w:b/>
          <w:sz w:val="24"/>
          <w:szCs w:val="24"/>
          <w:lang w:val="kk-KZ"/>
        </w:rPr>
        <w:t xml:space="preserve"> </w:t>
      </w:r>
      <w:r w:rsidR="009411C5" w:rsidRPr="009411C5">
        <w:rPr>
          <w:b/>
          <w:sz w:val="24"/>
          <w:szCs w:val="24"/>
          <w:lang w:val="kk-KZ"/>
        </w:rPr>
        <w:t>басқармасы</w:t>
      </w:r>
      <w:r w:rsidR="009411C5">
        <w:rPr>
          <w:b/>
          <w:sz w:val="24"/>
          <w:szCs w:val="24"/>
          <w:lang w:val="kk-KZ"/>
        </w:rPr>
        <w:t>ның</w:t>
      </w:r>
      <w:r w:rsidR="00B5504A" w:rsidRPr="00441778">
        <w:rPr>
          <w:rFonts w:ascii="KZ Times New Roman" w:hAnsi="KZ Times New Roman"/>
          <w:b/>
          <w:sz w:val="24"/>
          <w:szCs w:val="24"/>
          <w:lang w:val="kk-KZ"/>
        </w:rPr>
        <w:t xml:space="preserve"> </w:t>
      </w:r>
      <w:r w:rsidR="00EB2DD7">
        <w:rPr>
          <w:rFonts w:ascii="KZ Times New Roman" w:hAnsi="KZ Times New Roman"/>
          <w:b/>
          <w:sz w:val="24"/>
          <w:szCs w:val="24"/>
          <w:lang w:val="kk-KZ"/>
        </w:rPr>
        <w:t>басшысы</w:t>
      </w:r>
      <w:r w:rsidR="00B5504A" w:rsidRPr="00441778">
        <w:rPr>
          <w:b/>
          <w:sz w:val="24"/>
          <w:szCs w:val="24"/>
          <w:lang w:val="kk-KZ"/>
        </w:rPr>
        <w:t>, С-</w:t>
      </w:r>
      <w:r w:rsidR="00EB2DD7">
        <w:rPr>
          <w:b/>
          <w:sz w:val="24"/>
          <w:szCs w:val="24"/>
          <w:lang w:val="kk-KZ"/>
        </w:rPr>
        <w:t>3</w:t>
      </w:r>
      <w:r w:rsidR="00B5504A" w:rsidRPr="00441778">
        <w:rPr>
          <w:b/>
          <w:sz w:val="24"/>
          <w:szCs w:val="24"/>
          <w:lang w:val="kk-KZ"/>
        </w:rPr>
        <w:t xml:space="preserve"> санаты, </w:t>
      </w:r>
      <w:r w:rsidR="00441778">
        <w:rPr>
          <w:b/>
          <w:sz w:val="24"/>
          <w:szCs w:val="24"/>
          <w:lang w:val="kk-KZ"/>
        </w:rPr>
        <w:t>1</w:t>
      </w:r>
      <w:r w:rsidR="00B5504A" w:rsidRPr="00441778">
        <w:rPr>
          <w:b/>
          <w:sz w:val="24"/>
          <w:szCs w:val="24"/>
          <w:lang w:val="kk-KZ"/>
        </w:rPr>
        <w:t xml:space="preserve"> бірлік</w:t>
      </w:r>
    </w:p>
    <w:p w:rsidR="00050B13" w:rsidRDefault="00B5504A" w:rsidP="003509FE">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050B13" w:rsidRPr="00050B13">
        <w:rPr>
          <w:sz w:val="24"/>
          <w:szCs w:val="24"/>
          <w:lang w:val="kk-KZ"/>
        </w:rPr>
        <w:t xml:space="preserve">Басшы, басқарма қызметін үйлестіруді және бақылауды; кеден операциясының әдістемесін жетілдіру саласын, тауарларды кедендік тазарту технологиясы әдістемесін жүзеге асыру, кедендік рәсім әдістемесін қолдану, оларды жетілдіру, тауарларды декларациялау әдістемесі, Еуразиялық экономикалық одақтың кедендік </w:t>
      </w:r>
      <w:r w:rsidR="00050B13" w:rsidRPr="00050B13">
        <w:rPr>
          <w:sz w:val="24"/>
          <w:szCs w:val="24"/>
          <w:lang w:val="kk-KZ"/>
        </w:rPr>
        <w:lastRenderedPageBreak/>
        <w:t>заңнамасын аудару саласына Қазақстан Республикасы салық және кеден заңнамаларын жетілдіру мәселелеріне бақылау жасау және қатысу.</w:t>
      </w:r>
    </w:p>
    <w:p w:rsidR="00441778" w:rsidRDefault="00B5504A" w:rsidP="000A793C">
      <w:pPr>
        <w:ind w:firstLine="360"/>
        <w:jc w:val="both"/>
        <w:rPr>
          <w:sz w:val="24"/>
          <w:szCs w:val="24"/>
          <w:lang w:val="kk-KZ"/>
        </w:rPr>
      </w:pPr>
      <w:r w:rsidRPr="00A56984">
        <w:rPr>
          <w:b/>
          <w:sz w:val="24"/>
          <w:szCs w:val="24"/>
          <w:lang w:val="kk-KZ"/>
        </w:rPr>
        <w:t xml:space="preserve">       Конкурсқа қатысушыларға қойылатын талаптар: </w:t>
      </w:r>
      <w:r w:rsidRPr="00A56984">
        <w:rPr>
          <w:sz w:val="24"/>
          <w:szCs w:val="24"/>
          <w:lang w:val="kk-KZ"/>
        </w:rPr>
        <w:t xml:space="preserve">Жоғары білім: </w:t>
      </w:r>
      <w:r w:rsidR="00050B13" w:rsidRPr="00050B13">
        <w:rPr>
          <w:sz w:val="24"/>
          <w:szCs w:val="24"/>
          <w:lang w:val="kk-KZ"/>
        </w:rPr>
        <w:t>әлеуметтік ғылымдар, экономика және бизнес (экономика, менеджмент, есеп және аудит, қаржы, статистика) немесе құқық немесе гуманитарлық ғылымдар (халықаралық қатынастар)</w:t>
      </w:r>
      <w:r w:rsidR="00EB2DD7">
        <w:rPr>
          <w:sz w:val="24"/>
          <w:szCs w:val="24"/>
          <w:lang w:val="kk-KZ"/>
        </w:rPr>
        <w:t>.</w:t>
      </w:r>
      <w:r w:rsidR="00441778">
        <w:rPr>
          <w:sz w:val="24"/>
          <w:szCs w:val="24"/>
          <w:lang w:val="kk-KZ"/>
        </w:rPr>
        <w:t xml:space="preserve"> </w:t>
      </w:r>
      <w:r w:rsidR="003509FE">
        <w:rPr>
          <w:sz w:val="24"/>
          <w:szCs w:val="24"/>
          <w:lang w:val="kk-KZ"/>
        </w:rPr>
        <w:t xml:space="preserve"> </w:t>
      </w:r>
      <w:r w:rsidR="000A793C" w:rsidRPr="000A793C">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Қазақстан Республикасының кеден заңнамасын және кеден ісі саласындағы Еуразилық экономикалық одағының заңнамаларын білген жөн. Департамент құзыретіне қатысты басқа да құрылым заңнамаларын білген жөн.</w:t>
      </w:r>
    </w:p>
    <w:p w:rsidR="00745019" w:rsidRDefault="00745019" w:rsidP="000A793C">
      <w:pPr>
        <w:ind w:firstLine="360"/>
        <w:jc w:val="both"/>
        <w:rPr>
          <w:sz w:val="24"/>
          <w:szCs w:val="24"/>
          <w:lang w:val="kk-KZ"/>
        </w:rPr>
      </w:pPr>
    </w:p>
    <w:p w:rsidR="00745019" w:rsidRPr="00745019" w:rsidRDefault="00745019" w:rsidP="00745019">
      <w:pPr>
        <w:pStyle w:val="af4"/>
        <w:numPr>
          <w:ilvl w:val="0"/>
          <w:numId w:val="1"/>
        </w:numPr>
        <w:jc w:val="both"/>
        <w:rPr>
          <w:rFonts w:ascii="KZ Times New Roman" w:hAnsi="KZ Times New Roman"/>
          <w:b/>
          <w:sz w:val="24"/>
          <w:szCs w:val="24"/>
          <w:lang w:val="kk-KZ"/>
        </w:rPr>
      </w:pPr>
      <w:r w:rsidRPr="00745019">
        <w:rPr>
          <w:b/>
          <w:sz w:val="24"/>
          <w:szCs w:val="24"/>
          <w:lang w:val="kk-KZ"/>
        </w:rPr>
        <w:t xml:space="preserve">Кедендік әдіснама департаментінің Кедендік рәсімдер әдіснама және декларациялау басқармасының </w:t>
      </w:r>
      <w:r w:rsidRPr="00745019">
        <w:rPr>
          <w:rFonts w:ascii="KZ Times New Roman" w:hAnsi="KZ Times New Roman"/>
          <w:b/>
          <w:sz w:val="24"/>
          <w:szCs w:val="24"/>
          <w:lang w:val="kk-KZ"/>
        </w:rPr>
        <w:t>б</w:t>
      </w:r>
      <w:r w:rsidRPr="00745019">
        <w:rPr>
          <w:rFonts w:ascii="KZ Times New Roman" w:eastAsia="Calibri" w:hAnsi="KZ Times New Roman" w:cs="Calibri"/>
          <w:b/>
          <w:sz w:val="24"/>
          <w:szCs w:val="24"/>
          <w:lang w:val="kk-KZ"/>
        </w:rPr>
        <w:t>ас</w:t>
      </w:r>
      <w:r w:rsidRPr="00745019">
        <w:rPr>
          <w:rFonts w:ascii="KZ Times New Roman" w:hAnsi="KZ Times New Roman"/>
          <w:b/>
          <w:sz w:val="24"/>
          <w:szCs w:val="24"/>
          <w:lang w:val="kk-KZ"/>
        </w:rPr>
        <w:t xml:space="preserve"> сарапшысы</w:t>
      </w:r>
      <w:r w:rsidRPr="00745019">
        <w:rPr>
          <w:b/>
          <w:sz w:val="24"/>
          <w:szCs w:val="24"/>
          <w:lang w:val="kk-KZ"/>
        </w:rPr>
        <w:t>, С-4 санаты, 2 бірлік</w:t>
      </w:r>
    </w:p>
    <w:p w:rsidR="00745019" w:rsidRDefault="00745019" w:rsidP="00745019">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BA3CFC">
        <w:rPr>
          <w:sz w:val="24"/>
          <w:szCs w:val="24"/>
          <w:lang w:val="kk-KZ"/>
        </w:rPr>
        <w:t xml:space="preserve">Кедендік операциялардың әдістемесін, тауарларды кедендік тазарту технологиясы әдістемесін жүзеге асыру, кедендік рәсім әдістемесін қолдану, оларды жетілдіру, тауарларды декларациялау әдістемесі, Еуразиялық экономикалық одақтың кедендік заңнамасын жетілдіру мәселелерін, аудару саласына Қазақстан Республикасы салық және кеден заңнамаларын жасау. </w:t>
      </w:r>
    </w:p>
    <w:p w:rsidR="00745019" w:rsidRDefault="00745019" w:rsidP="00745019">
      <w:pPr>
        <w:ind w:firstLine="360"/>
        <w:jc w:val="both"/>
        <w:rPr>
          <w:sz w:val="24"/>
          <w:szCs w:val="24"/>
          <w:lang w:val="kk-KZ"/>
        </w:rPr>
      </w:pPr>
      <w:r w:rsidRPr="00A56984">
        <w:rPr>
          <w:b/>
          <w:sz w:val="24"/>
          <w:szCs w:val="24"/>
          <w:lang w:val="kk-KZ"/>
        </w:rPr>
        <w:t xml:space="preserve">Конкурсқа қатысушыларға қойылатын талаптар: </w:t>
      </w:r>
      <w:r w:rsidRPr="00A56984">
        <w:rPr>
          <w:sz w:val="24"/>
          <w:szCs w:val="24"/>
          <w:lang w:val="kk-KZ"/>
        </w:rPr>
        <w:t xml:space="preserve">Жоғары білім: </w:t>
      </w:r>
      <w:r w:rsidRPr="00BA3CFC">
        <w:rPr>
          <w:sz w:val="24"/>
          <w:szCs w:val="24"/>
          <w:lang w:val="kk-KZ"/>
        </w:rPr>
        <w:t>әлеуметтік ғылымдар, экономика және бизнес (экономика, менеджмент, есеп және аудит, қаржы, статистика) немесе құқық немесе гуманитарлық ғылымдар (халықаралық қатынастар).</w:t>
      </w:r>
      <w:r>
        <w:rPr>
          <w:sz w:val="24"/>
          <w:szCs w:val="24"/>
          <w:lang w:val="kk-KZ"/>
        </w:rPr>
        <w:t xml:space="preserve">  </w:t>
      </w:r>
      <w:r w:rsidRPr="00BA3CFC">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sz w:val="24"/>
          <w:szCs w:val="24"/>
          <w:lang w:val="kk-KZ"/>
        </w:rPr>
        <w:t xml:space="preserve"> </w:t>
      </w:r>
      <w:r w:rsidRPr="00BA3CFC">
        <w:rPr>
          <w:sz w:val="24"/>
          <w:szCs w:val="24"/>
          <w:lang w:val="kk-KZ"/>
        </w:rPr>
        <w:t>«Қазақстан-2050» Стратегиясы: қалыптасқан мемлекеттің жаңа саяси бағыты старегиясын білу. Қазақстан Республикасының кеден заңнамасын және кеден ісі саласындағы Еуразилық экономикалық одағының заңнамаларын білген жөн. Департамент құзыретіне қатысты басқа да құрылым заңнамаларын білген жөн.</w:t>
      </w:r>
    </w:p>
    <w:p w:rsidR="00745019" w:rsidRDefault="00745019" w:rsidP="00745019">
      <w:pPr>
        <w:ind w:firstLine="360"/>
        <w:jc w:val="both"/>
        <w:rPr>
          <w:sz w:val="24"/>
          <w:szCs w:val="24"/>
          <w:lang w:val="kk-KZ"/>
        </w:rPr>
      </w:pPr>
    </w:p>
    <w:p w:rsidR="00493323" w:rsidRPr="00493323" w:rsidRDefault="00493323" w:rsidP="00493323">
      <w:pPr>
        <w:pStyle w:val="af4"/>
        <w:numPr>
          <w:ilvl w:val="0"/>
          <w:numId w:val="1"/>
        </w:numPr>
        <w:jc w:val="both"/>
        <w:rPr>
          <w:rFonts w:ascii="KZ Times New Roman" w:hAnsi="KZ Times New Roman"/>
          <w:b/>
          <w:sz w:val="24"/>
          <w:szCs w:val="24"/>
          <w:lang w:val="kk-KZ"/>
        </w:rPr>
      </w:pPr>
      <w:r w:rsidRPr="00493323">
        <w:rPr>
          <w:b/>
          <w:sz w:val="24"/>
          <w:szCs w:val="24"/>
          <w:lang w:val="kk-KZ"/>
        </w:rPr>
        <w:t xml:space="preserve">Заң басқармасының </w:t>
      </w:r>
      <w:r w:rsidRPr="00493323">
        <w:rPr>
          <w:rFonts w:ascii="KZ Times New Roman" w:hAnsi="KZ Times New Roman"/>
          <w:b/>
          <w:sz w:val="24"/>
          <w:szCs w:val="24"/>
          <w:lang w:val="kk-KZ"/>
        </w:rPr>
        <w:t>б</w:t>
      </w:r>
      <w:r w:rsidRPr="00493323">
        <w:rPr>
          <w:rFonts w:ascii="KZ Times New Roman" w:eastAsia="Calibri" w:hAnsi="KZ Times New Roman" w:cs="Calibri"/>
          <w:b/>
          <w:sz w:val="24"/>
          <w:szCs w:val="24"/>
          <w:lang w:val="kk-KZ"/>
        </w:rPr>
        <w:t>ас</w:t>
      </w:r>
      <w:r w:rsidRPr="00493323">
        <w:rPr>
          <w:rFonts w:ascii="KZ Times New Roman" w:hAnsi="KZ Times New Roman"/>
          <w:b/>
          <w:sz w:val="24"/>
          <w:szCs w:val="24"/>
          <w:lang w:val="kk-KZ"/>
        </w:rPr>
        <w:t xml:space="preserve"> сарапшысы</w:t>
      </w:r>
      <w:r w:rsidRPr="00493323">
        <w:rPr>
          <w:b/>
          <w:sz w:val="24"/>
          <w:szCs w:val="24"/>
          <w:lang w:val="kk-KZ"/>
        </w:rPr>
        <w:t>, С-4 санаты, 2 бірлік (1 тұрақты және 1 уақытша 10.12.2018 ж. дейін)</w:t>
      </w:r>
    </w:p>
    <w:p w:rsidR="00493323" w:rsidRDefault="00493323" w:rsidP="00493323">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BA3CFC">
        <w:rPr>
          <w:sz w:val="24"/>
          <w:szCs w:val="24"/>
          <w:lang w:val="kk-KZ"/>
        </w:rPr>
        <w:t xml:space="preserve">Кедендік операциялардың әдістемесін, тауарларды кедендік тазарту технологиясы әдістемесін жүзеге асыру, кедендік рәсім әдістемесін қолдану, оларды жетілдіру, тауарларды декларациялау әдістемесі, Еуразиялық экономикалық одақтың кедендік заңнамасын жетілдіру мәселелерін, аудару саласына Қазақстан Республикасы салық және кеден заңнамаларын жасау. </w:t>
      </w:r>
    </w:p>
    <w:p w:rsidR="00493323" w:rsidRDefault="00493323" w:rsidP="00493323">
      <w:pPr>
        <w:ind w:firstLine="360"/>
        <w:jc w:val="both"/>
        <w:rPr>
          <w:sz w:val="24"/>
          <w:szCs w:val="24"/>
          <w:lang w:val="kk-KZ"/>
        </w:rPr>
      </w:pPr>
      <w:r w:rsidRPr="00A56984">
        <w:rPr>
          <w:b/>
          <w:sz w:val="24"/>
          <w:szCs w:val="24"/>
          <w:lang w:val="kk-KZ"/>
        </w:rPr>
        <w:t xml:space="preserve">Конкурсқа қатысушыларға қойылатын талаптар: </w:t>
      </w:r>
      <w:r w:rsidRPr="00A56984">
        <w:rPr>
          <w:sz w:val="24"/>
          <w:szCs w:val="24"/>
          <w:lang w:val="kk-KZ"/>
        </w:rPr>
        <w:t xml:space="preserve">Жоғары білім: </w:t>
      </w:r>
      <w:r w:rsidRPr="0018581F">
        <w:rPr>
          <w:sz w:val="24"/>
          <w:szCs w:val="24"/>
          <w:lang w:val="kk-KZ"/>
        </w:rPr>
        <w:t>құқық</w:t>
      </w:r>
      <w:r w:rsidRPr="00BA3CFC">
        <w:rPr>
          <w:sz w:val="24"/>
          <w:szCs w:val="24"/>
          <w:lang w:val="kk-KZ"/>
        </w:rPr>
        <w:t>.</w:t>
      </w:r>
      <w:r>
        <w:rPr>
          <w:sz w:val="24"/>
          <w:szCs w:val="24"/>
          <w:lang w:val="kk-KZ"/>
        </w:rPr>
        <w:t xml:space="preserve">  </w:t>
      </w:r>
      <w:r w:rsidRPr="0018581F">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бюджетке төленетін басқа да міндетті төлемдер туралы» (Салық кодексі) Қазақстан Республикасының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 Басқа да міндетті білімдер</w:t>
      </w:r>
    </w:p>
    <w:p w:rsidR="00601949" w:rsidRDefault="00601949" w:rsidP="00493323">
      <w:pPr>
        <w:ind w:firstLine="360"/>
        <w:jc w:val="both"/>
        <w:rPr>
          <w:sz w:val="24"/>
          <w:szCs w:val="24"/>
          <w:lang w:val="kk-KZ"/>
        </w:rPr>
      </w:pPr>
    </w:p>
    <w:p w:rsidR="00601949" w:rsidRPr="008762D6" w:rsidRDefault="00E035D5" w:rsidP="00601949">
      <w:pPr>
        <w:ind w:firstLine="360"/>
        <w:jc w:val="both"/>
        <w:rPr>
          <w:rFonts w:ascii="KZ Times New Roman" w:hAnsi="KZ Times New Roman"/>
          <w:b/>
          <w:bCs/>
          <w:sz w:val="24"/>
          <w:szCs w:val="24"/>
          <w:lang w:val="kk-KZ"/>
        </w:rPr>
      </w:pPr>
      <w:r>
        <w:rPr>
          <w:rFonts w:ascii="KZ Times New Roman" w:hAnsi="KZ Times New Roman"/>
          <w:b/>
          <w:bCs/>
          <w:sz w:val="24"/>
          <w:szCs w:val="24"/>
          <w:lang w:val="kk-KZ"/>
        </w:rPr>
        <w:t>4</w:t>
      </w:r>
      <w:r w:rsidR="00601949" w:rsidRPr="008762D6">
        <w:rPr>
          <w:rFonts w:ascii="KZ Times New Roman" w:hAnsi="KZ Times New Roman"/>
          <w:b/>
          <w:bCs/>
          <w:sz w:val="24"/>
          <w:szCs w:val="24"/>
          <w:lang w:val="kk-KZ"/>
        </w:rPr>
        <w:t>.</w:t>
      </w:r>
      <w:r w:rsidR="00601949" w:rsidRPr="008762D6">
        <w:rPr>
          <w:rFonts w:ascii="KZ Times New Roman" w:hAnsi="KZ Times New Roman"/>
          <w:b/>
          <w:bCs/>
          <w:sz w:val="24"/>
          <w:szCs w:val="24"/>
          <w:lang w:val="kk-KZ"/>
        </w:rPr>
        <w:tab/>
        <w:t>Кедендік бақылау департаментінің Тарифтік ре</w:t>
      </w:r>
      <w:r w:rsidR="00601949">
        <w:rPr>
          <w:rFonts w:ascii="KZ Times New Roman" w:hAnsi="KZ Times New Roman"/>
          <w:b/>
          <w:bCs/>
          <w:sz w:val="24"/>
          <w:szCs w:val="24"/>
          <w:lang w:val="kk-KZ"/>
        </w:rPr>
        <w:t xml:space="preserve">ттеу және посткедендік бақылау </w:t>
      </w:r>
      <w:r w:rsidR="00601949" w:rsidRPr="008762D6">
        <w:rPr>
          <w:rFonts w:ascii="KZ Times New Roman" w:hAnsi="KZ Times New Roman"/>
          <w:b/>
          <w:bCs/>
          <w:sz w:val="24"/>
          <w:szCs w:val="24"/>
          <w:lang w:val="kk-KZ"/>
        </w:rPr>
        <w:t xml:space="preserve"> басқармасының бас сарапшы, С-4 санаты, 1 бірлік</w:t>
      </w:r>
    </w:p>
    <w:p w:rsidR="00601949" w:rsidRDefault="00601949" w:rsidP="00601949">
      <w:pPr>
        <w:ind w:firstLine="360"/>
        <w:jc w:val="both"/>
        <w:rPr>
          <w:rFonts w:ascii="KZ Times New Roman" w:hAnsi="KZ Times New Roman"/>
          <w:bCs/>
          <w:sz w:val="24"/>
          <w:szCs w:val="24"/>
          <w:lang w:val="kk-KZ"/>
        </w:rPr>
      </w:pPr>
      <w:r w:rsidRPr="008762D6">
        <w:rPr>
          <w:rFonts w:ascii="KZ Times New Roman" w:hAnsi="KZ Times New Roman"/>
          <w:b/>
          <w:bCs/>
          <w:sz w:val="24"/>
          <w:szCs w:val="24"/>
          <w:lang w:val="kk-KZ"/>
        </w:rPr>
        <w:t xml:space="preserve">     Функционалдық міндеттері:</w:t>
      </w:r>
      <w:r>
        <w:rPr>
          <w:rFonts w:ascii="KZ Times New Roman" w:hAnsi="KZ Times New Roman"/>
          <w:b/>
          <w:bCs/>
          <w:sz w:val="24"/>
          <w:szCs w:val="24"/>
          <w:lang w:val="kk-KZ"/>
        </w:rPr>
        <w:t xml:space="preserve"> </w:t>
      </w:r>
      <w:r w:rsidRPr="008762D6">
        <w:rPr>
          <w:rFonts w:ascii="KZ Times New Roman" w:hAnsi="KZ Times New Roman"/>
          <w:bCs/>
          <w:sz w:val="24"/>
          <w:szCs w:val="24"/>
          <w:lang w:val="kk-KZ"/>
        </w:rPr>
        <w:t xml:space="preserve">Кедендік бақылауды ұйымдастыру, жұмыс топтарға қатысу, семинарларға (тренингтерге) қатысу; Басқарма құзыретіне кіретін мәселелер бойынша жеке және заңды тұлғалардың, Еуразиялық экономикалық комиссия және басқа кеден </w:t>
      </w:r>
      <w:r w:rsidRPr="008762D6">
        <w:rPr>
          <w:rFonts w:ascii="KZ Times New Roman" w:hAnsi="KZ Times New Roman"/>
          <w:bCs/>
          <w:sz w:val="24"/>
          <w:szCs w:val="24"/>
          <w:lang w:val="kk-KZ"/>
        </w:rPr>
        <w:lastRenderedPageBreak/>
        <w:t>органдарының, Комитеттің аумақтық органдарының өтініштерін қарау,  аумақтық мемлекеттік кірістер органдарында көшпелі тексерістерді жүзеге асыру; өз құзыреті шегіне кіретін мәселелер бойынша сот дауларына қатысу; мемлекеттік қызмет көрсету стандарттарына сәйкес мемлекеттік қызметтерді көрсету; тәуекел бейіндерін әзірлеуде қатысу; аумақтық органдарының мемлекеттік кірістер қызметін мониторингтеу; Қазақстан Республикасы мемлекеттік органдарымен, кедендік және өзгеде шетел мемлекеттерінің уәкілетті органдарымен, халықраралық органдарымен өз құзыреті шегінде өз ара әрекеттесу; Қазақстан Республикасы кедендік аумағына әкелінетін тауарлардың кедендік құнына талдау жасау; тауарлардың кедендік құнын айқындау бойынша құқық қорғау органдарына қорытындылар ұсыну; Комитеттің аумақтық органдарымен тауарлардың сыныпталуының және шыққан елін айқындалуының дұрыстығына бақылауды жүзеге асыру; ЕАЭО СЭҚ ТН сәйкес тауарларды сыныптау және алдын ала шешім шығару бойынша (бұдан әрі –АСШ) шешімдерін қабылдау; тауарларды сыныптау, шыққан елін айқындау, кедендік төлемдер мен салықтарды есептеу мәселелері бойынша құқық қорғау органдарына қырытындылар ұсыну; Комитеттің аумақтық органдарымен Еуразиялық экономикалық одағының Бірыңғай кеден тарифіне сәйкес кедендік баж ставкаларын қолдануының дұрыстығына бақылауды ұйымдастыру; кедендік төлемдер мен салықтар төлемі бойынша жеңілдіктерді қолдану тәртібіне бақылауды ұйымдастыру; арнайы, антидемпингтік және өтемдік баждардың, алдын ала арнайы, алдын ала антидемпингтік және алдын ала өтемдік баждардың мөлшерлерін қолдануына бақылау; кедендік төлемдер мен салықтарды қамтамасыз ету сомасына бақылау.</w:t>
      </w:r>
    </w:p>
    <w:p w:rsidR="00601949" w:rsidRDefault="00601949" w:rsidP="00601949">
      <w:pPr>
        <w:ind w:firstLine="360"/>
        <w:jc w:val="both"/>
        <w:rPr>
          <w:rFonts w:ascii="KZ Times New Roman" w:hAnsi="KZ Times New Roman"/>
          <w:bCs/>
          <w:sz w:val="24"/>
          <w:szCs w:val="24"/>
          <w:lang w:val="kk-KZ"/>
        </w:rPr>
      </w:pPr>
      <w:r w:rsidRPr="008762D6">
        <w:rPr>
          <w:rFonts w:ascii="KZ Times New Roman" w:hAnsi="KZ Times New Roman"/>
          <w:b/>
          <w:bCs/>
          <w:sz w:val="24"/>
          <w:szCs w:val="24"/>
          <w:lang w:val="kk-KZ"/>
        </w:rPr>
        <w:t>Конкурсқа қатысушыларға қойылатын талаптар: Жоғары білім:</w:t>
      </w:r>
      <w:r>
        <w:rPr>
          <w:rFonts w:ascii="KZ Times New Roman" w:hAnsi="KZ Times New Roman"/>
          <w:b/>
          <w:bCs/>
          <w:sz w:val="24"/>
          <w:szCs w:val="24"/>
          <w:lang w:val="kk-KZ"/>
        </w:rPr>
        <w:t xml:space="preserve"> </w:t>
      </w:r>
      <w:r w:rsidRPr="008762D6">
        <w:rPr>
          <w:rFonts w:ascii="KZ Times New Roman" w:hAnsi="KZ Times New Roman"/>
          <w:bCs/>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немесе жаралтылыстану ғылымдары (математика, информатика)</w:t>
      </w:r>
      <w:r>
        <w:rPr>
          <w:rFonts w:ascii="KZ Times New Roman" w:hAnsi="KZ Times New Roman"/>
          <w:bCs/>
          <w:sz w:val="24"/>
          <w:szCs w:val="24"/>
          <w:lang w:val="kk-KZ"/>
        </w:rPr>
        <w:t xml:space="preserve">. </w:t>
      </w:r>
      <w:r w:rsidRPr="008762D6">
        <w:rPr>
          <w:rFonts w:ascii="KZ Times New Roman" w:hAnsi="KZ Times New Roman"/>
          <w:bCs/>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Кедендік және салықтық заңнамаларын білген жөн. Аталған қызметтік санат бойынша фукционалды міндеттерді орындау үшін қажетті басқа да міндетті білімдер</w:t>
      </w:r>
    </w:p>
    <w:p w:rsidR="00601949" w:rsidRDefault="00601949" w:rsidP="00493323">
      <w:pPr>
        <w:ind w:firstLine="360"/>
        <w:jc w:val="both"/>
        <w:rPr>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w:t>
      </w:r>
      <w:r w:rsidRPr="00BA4059">
        <w:rPr>
          <w:sz w:val="24"/>
          <w:szCs w:val="24"/>
          <w:lang w:val="kk-KZ"/>
        </w:rPr>
        <w:lastRenderedPageBreak/>
        <w:t>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9A50C7">
        <w:rPr>
          <w:sz w:val="24"/>
          <w:szCs w:val="24"/>
          <w:lang w:val="kk-KZ"/>
        </w:rPr>
        <w:t xml:space="preserve">Жеңіс даңғылы </w:t>
      </w:r>
      <w:r w:rsidR="00661A09" w:rsidRPr="00661A09">
        <w:rPr>
          <w:sz w:val="24"/>
          <w:szCs w:val="24"/>
          <w:lang w:val="kk-KZ"/>
        </w:rPr>
        <w:t>1</w:t>
      </w:r>
      <w:r w:rsidR="009A50C7">
        <w:rPr>
          <w:sz w:val="24"/>
          <w:szCs w:val="24"/>
          <w:lang w:val="kk-KZ"/>
        </w:rPr>
        <w:t>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E44A0" w:rsidRDefault="00DE44A0" w:rsidP="004811E2">
      <w:pPr>
        <w:spacing w:before="100" w:beforeAutospacing="1" w:after="100" w:afterAutospacing="1"/>
        <w:ind w:left="5664"/>
        <w:jc w:val="center"/>
        <w:rPr>
          <w:lang w:val="kk-KZ"/>
        </w:rPr>
      </w:pPr>
    </w:p>
    <w:p w:rsidR="00DE44A0" w:rsidRDefault="00DE44A0" w:rsidP="004811E2">
      <w:pPr>
        <w:spacing w:before="100" w:beforeAutospacing="1" w:after="100" w:afterAutospacing="1"/>
        <w:ind w:left="5664"/>
        <w:jc w:val="center"/>
        <w:rPr>
          <w:lang w:val="kk-KZ"/>
        </w:rPr>
      </w:pPr>
    </w:p>
    <w:p w:rsidR="00DE44A0" w:rsidRDefault="00DE44A0" w:rsidP="004811E2">
      <w:pPr>
        <w:spacing w:before="100" w:beforeAutospacing="1" w:after="100" w:afterAutospacing="1"/>
        <w:ind w:left="5664"/>
        <w:jc w:val="center"/>
        <w:rPr>
          <w:lang w:val="kk-KZ"/>
        </w:rPr>
      </w:pPr>
    </w:p>
    <w:p w:rsidR="00C2767A" w:rsidRDefault="00C2767A" w:rsidP="004811E2">
      <w:pPr>
        <w:spacing w:before="100" w:beforeAutospacing="1" w:after="100" w:afterAutospacing="1"/>
        <w:ind w:left="5664"/>
        <w:jc w:val="center"/>
        <w:rPr>
          <w:lang w:val="kk-KZ"/>
        </w:rPr>
      </w:pPr>
    </w:p>
    <w:p w:rsidR="007D47FF" w:rsidRDefault="007D47FF" w:rsidP="004811E2">
      <w:pPr>
        <w:spacing w:before="100" w:beforeAutospacing="1" w:after="100" w:afterAutospacing="1"/>
        <w:ind w:left="5664"/>
        <w:jc w:val="center"/>
        <w:rPr>
          <w:lang w:val="kk-KZ"/>
        </w:rPr>
      </w:pPr>
    </w:p>
    <w:p w:rsidR="007D47FF" w:rsidRDefault="007D47FF" w:rsidP="004811E2">
      <w:pPr>
        <w:spacing w:before="100" w:beforeAutospacing="1" w:after="100" w:afterAutospacing="1"/>
        <w:ind w:left="5664"/>
        <w:jc w:val="center"/>
        <w:rPr>
          <w:lang w:val="kk-KZ"/>
        </w:rPr>
      </w:pPr>
    </w:p>
    <w:p w:rsidR="007D47FF" w:rsidRDefault="007D47FF" w:rsidP="004811E2">
      <w:pPr>
        <w:spacing w:before="100" w:beforeAutospacing="1" w:after="100" w:afterAutospacing="1"/>
        <w:ind w:left="5664"/>
        <w:jc w:val="center"/>
        <w:rPr>
          <w:lang w:val="kk-KZ"/>
        </w:rPr>
      </w:pPr>
    </w:p>
    <w:p w:rsidR="007D47FF" w:rsidRDefault="007D47FF" w:rsidP="004811E2">
      <w:pPr>
        <w:spacing w:before="100" w:beforeAutospacing="1" w:after="100" w:afterAutospacing="1"/>
        <w:ind w:left="5664"/>
        <w:jc w:val="center"/>
        <w:rPr>
          <w:lang w:val="kk-KZ"/>
        </w:rPr>
      </w:pPr>
    </w:p>
    <w:p w:rsidR="007D47FF" w:rsidRDefault="007D47FF"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9A50C7">
      <w:pgSz w:w="11906" w:h="16838"/>
      <w:pgMar w:top="993"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4F9"/>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82506E"/>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C854A0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474F4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8"/>
  </w:num>
  <w:num w:numId="3">
    <w:abstractNumId w:val="9"/>
  </w:num>
  <w:num w:numId="4">
    <w:abstractNumId w:val="3"/>
  </w:num>
  <w:num w:numId="5">
    <w:abstractNumId w:val="21"/>
  </w:num>
  <w:num w:numId="6">
    <w:abstractNumId w:val="13"/>
  </w:num>
  <w:num w:numId="7">
    <w:abstractNumId w:val="4"/>
  </w:num>
  <w:num w:numId="8">
    <w:abstractNumId w:val="16"/>
  </w:num>
  <w:num w:numId="9">
    <w:abstractNumId w:val="18"/>
  </w:num>
  <w:num w:numId="10">
    <w:abstractNumId w:val="17"/>
  </w:num>
  <w:num w:numId="11">
    <w:abstractNumId w:val="20"/>
  </w:num>
  <w:num w:numId="12">
    <w:abstractNumId w:val="10"/>
  </w:num>
  <w:num w:numId="13">
    <w:abstractNumId w:val="7"/>
  </w:num>
  <w:num w:numId="14">
    <w:abstractNumId w:val="1"/>
  </w:num>
  <w:num w:numId="15">
    <w:abstractNumId w:val="15"/>
  </w:num>
  <w:num w:numId="16">
    <w:abstractNumId w:val="2"/>
  </w:num>
  <w:num w:numId="17">
    <w:abstractNumId w:val="12"/>
  </w:num>
  <w:num w:numId="18">
    <w:abstractNumId w:val="11"/>
  </w:num>
  <w:num w:numId="19">
    <w:abstractNumId w:val="5"/>
  </w:num>
  <w:num w:numId="20">
    <w:abstractNumId w:val="19"/>
  </w:num>
  <w:num w:numId="21">
    <w:abstractNumId w:val="0"/>
  </w:num>
  <w:num w:numId="22">
    <w:abstractNumId w:val="14"/>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0B13"/>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A793C"/>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B7566"/>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2CF7"/>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0C90"/>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09FE"/>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778"/>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3323"/>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1949"/>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019"/>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47FF"/>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1C5"/>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A50C7"/>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1AE8"/>
    <w:rsid w:val="00A82338"/>
    <w:rsid w:val="00A831E8"/>
    <w:rsid w:val="00A9454B"/>
    <w:rsid w:val="00A94A93"/>
    <w:rsid w:val="00AA14FF"/>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2767A"/>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44A0"/>
    <w:rsid w:val="00DF0257"/>
    <w:rsid w:val="00DF35CC"/>
    <w:rsid w:val="00E00D58"/>
    <w:rsid w:val="00E034D4"/>
    <w:rsid w:val="00E035D5"/>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2DD7"/>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EDY\Music\g.sadyk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AF88-4AEC-40C4-AA9A-D5600B11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Садыкова Гульмира Мусаевна</cp:lastModifiedBy>
  <cp:revision>56</cp:revision>
  <cp:lastPrinted>2016-12-14T12:39:00Z</cp:lastPrinted>
  <dcterms:created xsi:type="dcterms:W3CDTF">2017-07-12T03:05:00Z</dcterms:created>
  <dcterms:modified xsi:type="dcterms:W3CDTF">2017-08-25T05:26:00Z</dcterms:modified>
</cp:coreProperties>
</file>