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A" w:rsidRDefault="00425E8A" w:rsidP="00425E8A">
      <w:pPr>
        <w:keepNext/>
        <w:keepLines/>
        <w:rPr>
          <w:i w:val="0"/>
          <w:sz w:val="24"/>
          <w:szCs w:val="24"/>
        </w:rPr>
      </w:pPr>
      <w:r>
        <w:rPr>
          <w:i w:val="0"/>
          <w:sz w:val="24"/>
          <w:szCs w:val="24"/>
          <w:lang w:val="kk-KZ"/>
        </w:rPr>
        <w:t>РГУ «</w:t>
      </w:r>
      <w:r>
        <w:rPr>
          <w:rFonts w:eastAsia="Calibri"/>
          <w:i w:val="0"/>
          <w:sz w:val="24"/>
          <w:szCs w:val="24"/>
          <w:lang w:val="kk-KZ"/>
        </w:rPr>
        <w:t xml:space="preserve">Учебно-методический центр </w:t>
      </w:r>
      <w:r>
        <w:rPr>
          <w:i w:val="0"/>
          <w:sz w:val="24"/>
          <w:szCs w:val="24"/>
        </w:rPr>
        <w:t xml:space="preserve"> Комитета государственных доходов </w:t>
      </w:r>
    </w:p>
    <w:p w:rsidR="00425E8A" w:rsidRDefault="00425E8A" w:rsidP="00425E8A">
      <w:pPr>
        <w:keepNext/>
        <w:keepLines/>
        <w:rPr>
          <w:i w:val="0"/>
          <w:color w:val="000000"/>
          <w:sz w:val="24"/>
          <w:szCs w:val="24"/>
        </w:rPr>
      </w:pPr>
      <w:r>
        <w:rPr>
          <w:i w:val="0"/>
          <w:sz w:val="24"/>
          <w:szCs w:val="24"/>
        </w:rPr>
        <w:t>Министерства финансов Республики Казахстан</w:t>
      </w:r>
      <w:r>
        <w:rPr>
          <w:rFonts w:eastAsia="Calibri"/>
          <w:i w:val="0"/>
          <w:sz w:val="24"/>
          <w:szCs w:val="24"/>
        </w:rPr>
        <w:t>»</w:t>
      </w:r>
      <w:r>
        <w:rPr>
          <w:rFonts w:eastAsia="Calibri"/>
          <w:i w:val="0"/>
          <w:sz w:val="24"/>
          <w:szCs w:val="24"/>
          <w:lang w:val="kk-KZ"/>
        </w:rPr>
        <w:t xml:space="preserve"> </w:t>
      </w:r>
      <w:r w:rsidRPr="00B63522">
        <w:rPr>
          <w:i w:val="0"/>
          <w:color w:val="000000"/>
          <w:sz w:val="24"/>
          <w:szCs w:val="24"/>
        </w:rPr>
        <w:t xml:space="preserve">объявляет общий конкурс </w:t>
      </w:r>
    </w:p>
    <w:p w:rsidR="00425E8A" w:rsidRDefault="005A5884" w:rsidP="00425E8A">
      <w:pPr>
        <w:keepNext/>
        <w:keepLines/>
        <w:rPr>
          <w:i w:val="0"/>
          <w:color w:val="000000"/>
          <w:sz w:val="24"/>
          <w:szCs w:val="24"/>
        </w:rPr>
      </w:pPr>
      <w:r>
        <w:rPr>
          <w:i w:val="0"/>
          <w:color w:val="000000"/>
          <w:sz w:val="24"/>
          <w:szCs w:val="24"/>
        </w:rPr>
        <w:t>на занятие вакантной административной государственной</w:t>
      </w:r>
      <w:r>
        <w:rPr>
          <w:i w:val="0"/>
          <w:sz w:val="24"/>
          <w:szCs w:val="24"/>
        </w:rPr>
        <w:t xml:space="preserve"> должности</w:t>
      </w:r>
      <w:r w:rsidR="00425E8A" w:rsidRPr="00B63522">
        <w:rPr>
          <w:i w:val="0"/>
          <w:color w:val="000000"/>
          <w:sz w:val="24"/>
          <w:szCs w:val="24"/>
        </w:rPr>
        <w:t xml:space="preserve"> </w:t>
      </w:r>
    </w:p>
    <w:p w:rsidR="00425E8A" w:rsidRDefault="00425E8A" w:rsidP="00425E8A">
      <w:pPr>
        <w:keepNext/>
        <w:keepLines/>
        <w:rPr>
          <w:i w:val="0"/>
          <w:color w:val="000000"/>
          <w:sz w:val="24"/>
          <w:szCs w:val="24"/>
          <w:lang w:val="kk-KZ"/>
        </w:rPr>
      </w:pPr>
      <w:proofErr w:type="gramStart"/>
      <w:r w:rsidRPr="00B63522">
        <w:rPr>
          <w:i w:val="0"/>
          <w:color w:val="000000"/>
          <w:sz w:val="24"/>
          <w:szCs w:val="24"/>
        </w:rPr>
        <w:t>корпуса «Б»</w:t>
      </w:r>
      <w:r w:rsidRPr="00B63522">
        <w:rPr>
          <w:i w:val="0"/>
          <w:color w:val="000000"/>
          <w:sz w:val="24"/>
          <w:szCs w:val="24"/>
          <w:lang w:val="kk-KZ"/>
        </w:rPr>
        <w:t xml:space="preserve"> </w:t>
      </w:r>
      <w:r w:rsidR="005A5884">
        <w:rPr>
          <w:i w:val="0"/>
          <w:color w:val="000000"/>
          <w:sz w:val="24"/>
          <w:szCs w:val="24"/>
          <w:lang w:val="kk-KZ"/>
        </w:rPr>
        <w:t>являющейся низовой</w:t>
      </w:r>
      <w:proofErr w:type="gramEnd"/>
    </w:p>
    <w:p w:rsidR="00121C61" w:rsidRDefault="00121C61" w:rsidP="00425E8A">
      <w:pPr>
        <w:keepNext/>
        <w:keepLines/>
        <w:rPr>
          <w:i w:val="0"/>
          <w:color w:val="000000"/>
          <w:sz w:val="24"/>
          <w:szCs w:val="24"/>
          <w:lang w:val="kk-KZ"/>
        </w:rPr>
      </w:pPr>
    </w:p>
    <w:p w:rsidR="00FA5A91" w:rsidRPr="00FA5A91" w:rsidRDefault="00FA5A91" w:rsidP="00FA5A91">
      <w:pPr>
        <w:suppressAutoHyphens w:val="0"/>
        <w:spacing w:after="200" w:line="276" w:lineRule="auto"/>
        <w:ind w:firstLine="709"/>
        <w:jc w:val="both"/>
        <w:rPr>
          <w:i w:val="0"/>
          <w:sz w:val="24"/>
          <w:szCs w:val="24"/>
          <w:lang w:val="kk-KZ" w:eastAsia="ru-RU"/>
        </w:rPr>
      </w:pPr>
      <w:r w:rsidRPr="00FA5A91">
        <w:rPr>
          <w:i w:val="0"/>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w:t>
      </w:r>
      <w:r>
        <w:rPr>
          <w:i w:val="0"/>
          <w:sz w:val="24"/>
          <w:szCs w:val="24"/>
          <w:lang w:val="kk-KZ" w:eastAsia="ru-RU"/>
        </w:rPr>
        <w:t xml:space="preserve"> проведении общего конкурса с 11 апреля 2018 года по 19 апреля</w:t>
      </w:r>
      <w:bookmarkStart w:id="0" w:name="_GoBack"/>
      <w:bookmarkEnd w:id="0"/>
      <w:r w:rsidRPr="00FA5A91">
        <w:rPr>
          <w:i w:val="0"/>
          <w:sz w:val="24"/>
          <w:szCs w:val="24"/>
          <w:lang w:val="kk-KZ" w:eastAsia="ru-RU"/>
        </w:rPr>
        <w:t xml:space="preserve"> 2018 года включительно</w:t>
      </w:r>
    </w:p>
    <w:p w:rsidR="00425E8A" w:rsidRDefault="00425E8A" w:rsidP="00425E8A">
      <w:pPr>
        <w:pStyle w:val="BodyText1"/>
        <w:keepNext/>
        <w:keepLines/>
        <w:jc w:val="center"/>
        <w:rPr>
          <w:rFonts w:ascii="Times New Roman" w:hAnsi="Times New Roman" w:cs="Times New Roman"/>
          <w:b/>
          <w:bCs/>
          <w:sz w:val="24"/>
          <w:szCs w:val="24"/>
        </w:rPr>
      </w:pPr>
      <w:r>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kk-KZ"/>
        </w:rPr>
        <w:t>а</w:t>
      </w:r>
      <w:r>
        <w:rPr>
          <w:rFonts w:ascii="Times New Roman" w:hAnsi="Times New Roman" w:cs="Times New Roman"/>
          <w:b/>
          <w:bCs/>
          <w:sz w:val="24"/>
          <w:szCs w:val="24"/>
        </w:rPr>
        <w:t>:</w:t>
      </w:r>
    </w:p>
    <w:p w:rsidR="00425E8A" w:rsidRDefault="00425E8A" w:rsidP="00425E8A">
      <w:pPr>
        <w:pStyle w:val="BodyText1"/>
        <w:keepNext/>
        <w:keepLines/>
        <w:jc w:val="both"/>
        <w:rPr>
          <w:rFonts w:ascii="Times New Roman" w:hAnsi="Times New Roman" w:cs="Times New Roman"/>
          <w:b/>
          <w:bCs/>
          <w:sz w:val="24"/>
          <w:szCs w:val="24"/>
        </w:rPr>
      </w:pPr>
    </w:p>
    <w:p w:rsidR="00425E8A" w:rsidRPr="00811851" w:rsidRDefault="00425E8A" w:rsidP="00425E8A">
      <w:pPr>
        <w:pStyle w:val="WW-"/>
        <w:spacing w:after="0" w:line="240" w:lineRule="auto"/>
        <w:ind w:firstLine="708"/>
        <w:jc w:val="both"/>
        <w:rPr>
          <w:iCs/>
          <w:color w:val="000000"/>
          <w:shd w:val="clear" w:color="auto" w:fill="FFFFFF"/>
        </w:rPr>
      </w:pPr>
      <w:r>
        <w:rPr>
          <w:b/>
          <w:lang w:val="kk-KZ"/>
        </w:rPr>
        <w:t>Категория</w:t>
      </w:r>
      <w:r w:rsidRPr="00811851">
        <w:rPr>
          <w:b/>
        </w:rPr>
        <w:t xml:space="preserve"> </w:t>
      </w:r>
      <w:r w:rsidRPr="00811851">
        <w:rPr>
          <w:b/>
          <w:lang w:val="en-US"/>
        </w:rPr>
        <w:t>C</w:t>
      </w:r>
      <w:r w:rsidRPr="00811851">
        <w:rPr>
          <w:b/>
        </w:rPr>
        <w:t>-</w:t>
      </w:r>
      <w:r>
        <w:rPr>
          <w:b/>
          <w:lang w:val="kk-KZ"/>
        </w:rPr>
        <w:t>О</w:t>
      </w:r>
      <w:r w:rsidRPr="00811851">
        <w:rPr>
          <w:b/>
        </w:rPr>
        <w:t>-</w:t>
      </w:r>
      <w:r>
        <w:rPr>
          <w:b/>
          <w:lang w:val="kk-KZ"/>
        </w:rPr>
        <w:t>6</w:t>
      </w:r>
      <w:r w:rsidRPr="00811851">
        <w:rPr>
          <w:b/>
        </w:rPr>
        <w:t xml:space="preserve">: </w:t>
      </w:r>
      <w:r w:rsidRPr="00811851">
        <w:t xml:space="preserve">Высшее </w:t>
      </w:r>
      <w:r>
        <w:rPr>
          <w:lang w:val="kk-KZ"/>
        </w:rPr>
        <w:t>или</w:t>
      </w:r>
      <w:r w:rsidRPr="00811851">
        <w:rPr>
          <w:lang w:val="kk-KZ"/>
        </w:rPr>
        <w:t xml:space="preserve"> </w:t>
      </w:r>
      <w:r w:rsidRPr="00811851">
        <w:t>после среднее образование</w:t>
      </w:r>
      <w:r w:rsidRPr="00811851">
        <w:rPr>
          <w:iCs/>
          <w:color w:val="000000"/>
          <w:shd w:val="clear" w:color="auto" w:fill="FFFFFF"/>
        </w:rPr>
        <w:t>.</w:t>
      </w:r>
    </w:p>
    <w:p w:rsidR="00425E8A" w:rsidRPr="000B3644" w:rsidRDefault="00425E8A" w:rsidP="00425E8A">
      <w:pPr>
        <w:shd w:val="clear" w:color="auto" w:fill="FFFFFF"/>
        <w:ind w:firstLine="708"/>
        <w:jc w:val="both"/>
        <w:rPr>
          <w:b w:val="0"/>
          <w:i w:val="0"/>
          <w:color w:val="000000"/>
          <w:sz w:val="24"/>
          <w:szCs w:val="24"/>
          <w:shd w:val="clear" w:color="auto" w:fill="FFFFFF"/>
          <w:lang w:val="kk-KZ"/>
        </w:rPr>
      </w:pPr>
      <w:r w:rsidRPr="00811851">
        <w:rPr>
          <w:i w:val="0"/>
          <w:color w:val="000000"/>
          <w:sz w:val="24"/>
          <w:szCs w:val="24"/>
          <w:lang w:val="kk-KZ"/>
        </w:rPr>
        <w:t xml:space="preserve">Наличие следующих компетенций: </w:t>
      </w:r>
      <w:r w:rsidRPr="000B3644">
        <w:rPr>
          <w:rFonts w:eastAsia="Calibri"/>
          <w:b w:val="0"/>
          <w:i w:val="0"/>
          <w:sz w:val="24"/>
          <w:szCs w:val="24"/>
          <w:lang w:eastAsia="ru-RU"/>
        </w:rPr>
        <w:t xml:space="preserve">инициативность, </w:t>
      </w:r>
      <w:proofErr w:type="spellStart"/>
      <w:r w:rsidRPr="000B3644">
        <w:rPr>
          <w:rFonts w:eastAsia="Calibri"/>
          <w:b w:val="0"/>
          <w:i w:val="0"/>
          <w:sz w:val="24"/>
          <w:szCs w:val="24"/>
          <w:lang w:eastAsia="ru-RU"/>
        </w:rPr>
        <w:t>коммуникативность</w:t>
      </w:r>
      <w:proofErr w:type="spellEnd"/>
      <w:r w:rsidRPr="000B3644">
        <w:rPr>
          <w:rFonts w:eastAsia="Calibri"/>
          <w:b w:val="0"/>
          <w:i w:val="0"/>
          <w:sz w:val="24"/>
          <w:szCs w:val="24"/>
          <w:lang w:eastAsia="ru-RU"/>
        </w:rPr>
        <w:t xml:space="preserve">, </w:t>
      </w:r>
      <w:proofErr w:type="spellStart"/>
      <w:r w:rsidRPr="000B3644">
        <w:rPr>
          <w:rFonts w:eastAsia="Calibri"/>
          <w:b w:val="0"/>
          <w:i w:val="0"/>
          <w:sz w:val="24"/>
          <w:szCs w:val="24"/>
          <w:lang w:eastAsia="ru-RU"/>
        </w:rPr>
        <w:t>аналитичность</w:t>
      </w:r>
      <w:proofErr w:type="spellEnd"/>
      <w:r w:rsidRPr="000B3644">
        <w:rPr>
          <w:rFonts w:eastAsia="Calibri"/>
          <w:b w:val="0"/>
          <w:i w:val="0"/>
          <w:sz w:val="24"/>
          <w:szCs w:val="24"/>
          <w:lang w:eastAsia="ru-RU"/>
        </w:rPr>
        <w:t>, организованность, этичност</w:t>
      </w:r>
      <w:r w:rsidRPr="000B3644">
        <w:rPr>
          <w:b w:val="0"/>
          <w:i w:val="0"/>
          <w:sz w:val="24"/>
          <w:szCs w:val="24"/>
          <w:lang w:eastAsia="ru-RU"/>
        </w:rPr>
        <w:t>ь</w:t>
      </w:r>
      <w:r w:rsidRPr="000B3644">
        <w:rPr>
          <w:rFonts w:eastAsia="Calibri"/>
          <w:b w:val="0"/>
          <w:i w:val="0"/>
          <w:sz w:val="24"/>
          <w:szCs w:val="24"/>
          <w:lang w:eastAsia="ru-RU"/>
        </w:rPr>
        <w:t>, ориентация на качество, ориентация на потребителя, нетерпимость к коррупции</w:t>
      </w:r>
      <w:r>
        <w:rPr>
          <w:rFonts w:eastAsia="Calibri"/>
          <w:b w:val="0"/>
          <w:i w:val="0"/>
          <w:sz w:val="24"/>
          <w:szCs w:val="24"/>
          <w:lang w:val="kk-KZ" w:eastAsia="ru-RU"/>
        </w:rPr>
        <w:t>.</w:t>
      </w:r>
    </w:p>
    <w:p w:rsidR="00425E8A" w:rsidRPr="00811851" w:rsidRDefault="00425E8A" w:rsidP="00425E8A">
      <w:pPr>
        <w:pStyle w:val="WW-"/>
        <w:spacing w:after="0" w:line="240" w:lineRule="auto"/>
        <w:ind w:firstLine="708"/>
        <w:jc w:val="both"/>
        <w:rPr>
          <w:iCs/>
          <w:color w:val="000000"/>
          <w:shd w:val="clear" w:color="auto" w:fill="FFFFFF"/>
        </w:rPr>
      </w:pPr>
      <w:r w:rsidRPr="00811851">
        <w:rPr>
          <w:iCs/>
          <w:color w:val="000000"/>
          <w:shd w:val="clear" w:color="auto" w:fill="FFFFFF"/>
        </w:rPr>
        <w:t>Опыт работы не требуется.</w:t>
      </w:r>
    </w:p>
    <w:p w:rsidR="00425E8A" w:rsidRPr="00425E8A" w:rsidRDefault="00425E8A" w:rsidP="00425E8A">
      <w:pPr>
        <w:shd w:val="clear" w:color="auto" w:fill="FFFFFF"/>
        <w:ind w:firstLine="708"/>
        <w:jc w:val="both"/>
        <w:rPr>
          <w:i w:val="0"/>
          <w:sz w:val="16"/>
          <w:szCs w:val="16"/>
          <w:lang w:val="kk-KZ"/>
        </w:rPr>
      </w:pPr>
    </w:p>
    <w:p w:rsidR="00425E8A" w:rsidRDefault="00425E8A" w:rsidP="00425E8A">
      <w:pPr>
        <w:tabs>
          <w:tab w:val="left" w:pos="851"/>
        </w:tabs>
        <w:suppressAutoHyphens w:val="0"/>
        <w:ind w:firstLine="709"/>
        <w:jc w:val="both"/>
        <w:rPr>
          <w:i w:val="0"/>
          <w:sz w:val="24"/>
          <w:szCs w:val="24"/>
          <w:lang w:val="kk-KZ" w:eastAsia="ru-RU"/>
        </w:rPr>
      </w:pPr>
      <w:r w:rsidRPr="00811851">
        <w:rPr>
          <w:i w:val="0"/>
          <w:sz w:val="24"/>
          <w:szCs w:val="24"/>
          <w:lang w:val="kk-KZ" w:eastAsia="ru-RU"/>
        </w:rPr>
        <w:t>-</w:t>
      </w:r>
      <w:r w:rsidRPr="00811851">
        <w:rPr>
          <w:i w:val="0"/>
          <w:sz w:val="24"/>
          <w:szCs w:val="24"/>
          <w:lang w:eastAsia="ru-RU"/>
        </w:rPr>
        <w:t xml:space="preserve"> </w:t>
      </w:r>
      <w:r>
        <w:rPr>
          <w:i w:val="0"/>
          <w:sz w:val="24"/>
          <w:szCs w:val="24"/>
          <w:lang w:val="kk-KZ" w:eastAsia="ru-RU"/>
        </w:rPr>
        <w:t>в</w:t>
      </w:r>
      <w:r w:rsidRPr="00811851">
        <w:rPr>
          <w:i w:val="0"/>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Pr>
          <w:i w:val="0"/>
          <w:sz w:val="24"/>
          <w:szCs w:val="24"/>
          <w:lang w:val="kk-KZ" w:eastAsia="ru-RU"/>
        </w:rPr>
        <w:t>.</w:t>
      </w:r>
    </w:p>
    <w:p w:rsidR="00425E8A" w:rsidRDefault="00425E8A" w:rsidP="00425E8A">
      <w:pPr>
        <w:tabs>
          <w:tab w:val="left" w:pos="851"/>
        </w:tabs>
        <w:suppressAutoHyphens w:val="0"/>
        <w:ind w:firstLine="709"/>
        <w:jc w:val="both"/>
        <w:rPr>
          <w:i w:val="0"/>
          <w:sz w:val="24"/>
          <w:szCs w:val="24"/>
          <w:lang w:val="kk-KZ" w:eastAsia="ru-RU"/>
        </w:rPr>
      </w:pPr>
    </w:p>
    <w:p w:rsidR="00425E8A" w:rsidRPr="00DA652B" w:rsidRDefault="00425E8A" w:rsidP="00425E8A">
      <w:pPr>
        <w:pStyle w:val="a4"/>
        <w:spacing w:before="0" w:beforeAutospacing="0" w:after="0" w:afterAutospacing="0"/>
        <w:ind w:firstLine="851"/>
        <w:jc w:val="both"/>
        <w:rPr>
          <w:b/>
          <w:lang w:val="kk-KZ"/>
        </w:rPr>
      </w:pPr>
      <w:r w:rsidRPr="00DA652B">
        <w:rPr>
          <w:b/>
        </w:rPr>
        <w:t>Должностные оклады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gridCol w:w="21"/>
      </w:tblGrid>
      <w:tr w:rsidR="00425E8A" w:rsidRPr="00DA652B" w:rsidTr="0079671E">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425E8A" w:rsidRPr="00DA652B" w:rsidTr="0079671E">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425E8A" w:rsidRPr="0087688D" w:rsidTr="0079671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25E8A" w:rsidRPr="0087688D" w:rsidRDefault="00425E8A" w:rsidP="0079671E">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101604</w:t>
            </w:r>
          </w:p>
        </w:tc>
      </w:tr>
    </w:tbl>
    <w:p w:rsidR="00425E8A" w:rsidRDefault="00425E8A" w:rsidP="00425E8A">
      <w:pPr>
        <w:tabs>
          <w:tab w:val="left" w:pos="851"/>
        </w:tabs>
        <w:suppressAutoHyphens w:val="0"/>
        <w:ind w:firstLine="709"/>
        <w:jc w:val="both"/>
        <w:rPr>
          <w:i w:val="0"/>
          <w:sz w:val="24"/>
          <w:szCs w:val="24"/>
          <w:lang w:val="kk-KZ" w:eastAsia="ru-RU"/>
        </w:rPr>
      </w:pPr>
    </w:p>
    <w:p w:rsidR="00425E8A" w:rsidRPr="00425E8A" w:rsidRDefault="00425E8A" w:rsidP="00425E8A">
      <w:pPr>
        <w:pStyle w:val="a4"/>
        <w:spacing w:before="0" w:beforeAutospacing="0" w:after="0" w:afterAutospacing="0"/>
        <w:ind w:firstLine="709"/>
        <w:jc w:val="both"/>
        <w:rPr>
          <w:b/>
          <w:i/>
          <w:lang w:val="kk-KZ"/>
        </w:rPr>
      </w:pPr>
      <w:r w:rsidRPr="00425E8A">
        <w:rPr>
          <w:b/>
          <w:lang w:val="kk-KZ"/>
        </w:rPr>
        <w:t xml:space="preserve">РГУ «Учебно-методический центр Комитета государственных доходов </w:t>
      </w:r>
      <w:r w:rsidRPr="00425E8A">
        <w:rPr>
          <w:b/>
        </w:rPr>
        <w:t>Министерств</w:t>
      </w:r>
      <w:r w:rsidRPr="00425E8A">
        <w:rPr>
          <w:b/>
          <w:lang w:val="kk-KZ"/>
        </w:rPr>
        <w:t>а</w:t>
      </w:r>
      <w:r w:rsidRPr="00425E8A">
        <w:rPr>
          <w:b/>
        </w:rPr>
        <w:t xml:space="preserve"> финансов Республики Казахстан</w:t>
      </w:r>
      <w:r w:rsidRPr="00425E8A">
        <w:rPr>
          <w:b/>
          <w:lang w:val="kk-KZ"/>
        </w:rPr>
        <w:t>»</w:t>
      </w:r>
      <w:r w:rsidRPr="00425E8A">
        <w:rPr>
          <w:b/>
        </w:rPr>
        <w:t xml:space="preserve">, 010000, г. Астана, </w:t>
      </w:r>
      <w:r w:rsidRPr="00425E8A">
        <w:rPr>
          <w:b/>
          <w:lang w:val="kk-KZ"/>
        </w:rPr>
        <w:t>проспект</w:t>
      </w:r>
      <w:r w:rsidRPr="00425E8A">
        <w:rPr>
          <w:b/>
        </w:rPr>
        <w:t xml:space="preserve"> </w:t>
      </w:r>
      <w:r w:rsidRPr="00425E8A">
        <w:rPr>
          <w:b/>
          <w:lang w:val="kk-KZ"/>
        </w:rPr>
        <w:t>Республики 60</w:t>
      </w:r>
      <w:r w:rsidRPr="00425E8A">
        <w:rPr>
          <w:b/>
        </w:rPr>
        <w:t xml:space="preserve">, телефон для справок: (7172) </w:t>
      </w:r>
      <w:r w:rsidRPr="00425E8A">
        <w:rPr>
          <w:b/>
          <w:lang w:val="kk-KZ"/>
        </w:rPr>
        <w:t>39</w:t>
      </w:r>
      <w:r>
        <w:rPr>
          <w:b/>
          <w:lang w:val="kk-KZ"/>
        </w:rPr>
        <w:t>-</w:t>
      </w:r>
      <w:r w:rsidRPr="00425E8A">
        <w:rPr>
          <w:b/>
          <w:lang w:val="kk-KZ"/>
        </w:rPr>
        <w:t>66</w:t>
      </w:r>
      <w:r>
        <w:rPr>
          <w:b/>
          <w:lang w:val="kk-KZ"/>
        </w:rPr>
        <w:t>-</w:t>
      </w:r>
      <w:r w:rsidRPr="00425E8A">
        <w:rPr>
          <w:b/>
          <w:lang w:val="kk-KZ"/>
        </w:rPr>
        <w:t>09</w:t>
      </w:r>
      <w:r w:rsidRPr="00425E8A">
        <w:rPr>
          <w:b/>
        </w:rPr>
        <w:t xml:space="preserve">, </w:t>
      </w:r>
      <w:r w:rsidRPr="00425E8A">
        <w:rPr>
          <w:b/>
          <w:lang w:val="kk-KZ"/>
        </w:rPr>
        <w:t xml:space="preserve">электронный адрес:  </w:t>
      </w:r>
      <w:r w:rsidRPr="00425E8A">
        <w:rPr>
          <w:rFonts w:eastAsia="Calibri"/>
        </w:rPr>
        <w:fldChar w:fldCharType="begin"/>
      </w:r>
      <w:r w:rsidRPr="00425E8A">
        <w:rPr>
          <w:b/>
        </w:rPr>
        <w:instrText xml:space="preserve"> HYPERLINK "mailto:s.abylkasimova@kgd.gov.kz" </w:instrText>
      </w:r>
      <w:r w:rsidRPr="00425E8A">
        <w:rPr>
          <w:rFonts w:eastAsia="Calibri"/>
        </w:rPr>
        <w:fldChar w:fldCharType="separate"/>
      </w:r>
      <w:r w:rsidRPr="00425E8A">
        <w:rPr>
          <w:rStyle w:val="a6"/>
          <w:rFonts w:eastAsia="Calibri"/>
          <w:b/>
        </w:rPr>
        <w:t>s.abylkasimova@kgd.gov.kz</w:t>
      </w:r>
      <w:r w:rsidRPr="00425E8A">
        <w:rPr>
          <w:rStyle w:val="a6"/>
          <w:rFonts w:eastAsia="Calibri"/>
          <w:b/>
          <w:i/>
        </w:rPr>
        <w:fldChar w:fldCharType="end"/>
      </w:r>
      <w:r w:rsidRPr="00425E8A">
        <w:rPr>
          <w:b/>
          <w:lang w:val="kk-KZ"/>
        </w:rPr>
        <w:t xml:space="preserve"> </w:t>
      </w:r>
    </w:p>
    <w:p w:rsidR="00425E8A" w:rsidRDefault="00425E8A" w:rsidP="00425E8A">
      <w:pPr>
        <w:ind w:firstLine="284"/>
        <w:rPr>
          <w:b w:val="0"/>
          <w:bCs w:val="0"/>
          <w:iCs w:val="0"/>
          <w:sz w:val="24"/>
          <w:szCs w:val="24"/>
          <w:lang w:val="kk-KZ" w:eastAsia="ru-RU"/>
        </w:rPr>
      </w:pPr>
    </w:p>
    <w:p w:rsidR="00425E8A" w:rsidRPr="005C68C5" w:rsidRDefault="00425E8A" w:rsidP="00425E8A">
      <w:pPr>
        <w:shd w:val="clear" w:color="auto" w:fill="FFFFFF"/>
        <w:tabs>
          <w:tab w:val="left" w:pos="993"/>
        </w:tabs>
        <w:ind w:firstLine="709"/>
        <w:jc w:val="both"/>
        <w:rPr>
          <w:rFonts w:eastAsia="Calibri"/>
          <w:b w:val="0"/>
          <w:bCs w:val="0"/>
          <w:i w:val="0"/>
          <w:color w:val="000000"/>
          <w:sz w:val="24"/>
          <w:szCs w:val="24"/>
          <w:lang w:eastAsia="ko-KR"/>
        </w:rPr>
      </w:pPr>
      <w:r>
        <w:rPr>
          <w:rFonts w:eastAsia="Calibri"/>
          <w:i w:val="0"/>
          <w:color w:val="000000"/>
          <w:sz w:val="24"/>
          <w:szCs w:val="24"/>
          <w:lang w:val="kk-KZ" w:eastAsia="ru-RU"/>
        </w:rPr>
        <w:t xml:space="preserve">1. </w:t>
      </w:r>
      <w:r w:rsidRPr="005C68C5">
        <w:rPr>
          <w:rFonts w:eastAsia="Calibri"/>
          <w:i w:val="0"/>
          <w:color w:val="000000"/>
          <w:sz w:val="24"/>
          <w:szCs w:val="24"/>
          <w:lang w:eastAsia="ru-RU"/>
        </w:rPr>
        <w:t>В</w:t>
      </w:r>
      <w:r w:rsidR="00B949CD">
        <w:rPr>
          <w:rFonts w:eastAsia="Calibri"/>
          <w:i w:val="0"/>
          <w:color w:val="000000"/>
          <w:sz w:val="24"/>
          <w:szCs w:val="24"/>
          <w:lang w:eastAsia="ru-RU"/>
        </w:rPr>
        <w:t>едущий специалис</w:t>
      </w:r>
      <w:r w:rsidR="00A11502">
        <w:rPr>
          <w:rFonts w:eastAsia="Calibri"/>
          <w:i w:val="0"/>
          <w:color w:val="000000"/>
          <w:sz w:val="24"/>
          <w:szCs w:val="24"/>
          <w:lang w:eastAsia="ru-RU"/>
        </w:rPr>
        <w:t>т отдела организации учебной и методической работы</w:t>
      </w:r>
      <w:r>
        <w:rPr>
          <w:rFonts w:eastAsia="Calibri"/>
          <w:i w:val="0"/>
          <w:color w:val="000000"/>
          <w:sz w:val="24"/>
          <w:szCs w:val="24"/>
          <w:lang w:val="kk-KZ" w:eastAsia="ru-RU"/>
        </w:rPr>
        <w:t xml:space="preserve"> </w:t>
      </w:r>
      <w:r w:rsidRPr="005C68C5">
        <w:rPr>
          <w:rFonts w:eastAsia="Calibri"/>
          <w:i w:val="0"/>
          <w:color w:val="000000"/>
          <w:sz w:val="24"/>
          <w:szCs w:val="24"/>
          <w:lang w:eastAsia="ru-RU"/>
        </w:rPr>
        <w:t>(категория С-О-6, 1 единица)</w:t>
      </w:r>
      <w:r w:rsidR="00BA5707">
        <w:rPr>
          <w:rFonts w:eastAsia="Calibri"/>
          <w:i w:val="0"/>
          <w:color w:val="000000"/>
          <w:sz w:val="24"/>
          <w:szCs w:val="24"/>
          <w:lang w:eastAsia="ru-RU"/>
        </w:rPr>
        <w:t xml:space="preserve"> (временно, на период отпуска по уходу за ребенком основного работника по 12.05.2019 года)</w:t>
      </w:r>
      <w:r>
        <w:rPr>
          <w:rFonts w:eastAsia="Calibri"/>
          <w:i w:val="0"/>
          <w:color w:val="000000"/>
          <w:sz w:val="24"/>
          <w:szCs w:val="24"/>
          <w:lang w:val="kk-KZ" w:eastAsia="ru-RU"/>
        </w:rPr>
        <w:t>.</w:t>
      </w:r>
    </w:p>
    <w:p w:rsidR="00A11502" w:rsidRPr="00A11502" w:rsidRDefault="00425E8A" w:rsidP="00425E8A">
      <w:pPr>
        <w:pStyle w:val="a7"/>
        <w:spacing w:after="0"/>
        <w:ind w:firstLine="709"/>
        <w:jc w:val="both"/>
        <w:rPr>
          <w:b w:val="0"/>
          <w:i w:val="0"/>
          <w:color w:val="000000"/>
          <w:sz w:val="24"/>
          <w:szCs w:val="24"/>
        </w:rPr>
      </w:pPr>
      <w:r>
        <w:rPr>
          <w:i w:val="0"/>
          <w:color w:val="000000"/>
          <w:sz w:val="24"/>
          <w:szCs w:val="24"/>
        </w:rPr>
        <w:t>Функциональные обязанности:</w:t>
      </w:r>
      <w:r>
        <w:rPr>
          <w:b w:val="0"/>
          <w:i w:val="0"/>
          <w:color w:val="000000"/>
          <w:sz w:val="24"/>
          <w:szCs w:val="24"/>
        </w:rPr>
        <w:t xml:space="preserve"> </w:t>
      </w:r>
      <w:r w:rsidR="00A11502" w:rsidRPr="00A11502">
        <w:rPr>
          <w:b w:val="0"/>
          <w:i w:val="0"/>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A11502" w:rsidRPr="00A11502">
        <w:rPr>
          <w:b w:val="0"/>
          <w:i w:val="0"/>
          <w:color w:val="000000"/>
          <w:sz w:val="24"/>
          <w:szCs w:val="24"/>
          <w:lang w:val="kk-KZ" w:eastAsia="ko-KR"/>
        </w:rPr>
        <w:t xml:space="preserve">Участвует в составлении плана работы отдела, обеспечивает их своевременное выполнение; ведет соответствующее делопроизводство, готовит материалы к лекциям; </w:t>
      </w:r>
      <w:bookmarkStart w:id="1" w:name="OLE_LINK1"/>
      <w:r w:rsidR="00A11502" w:rsidRPr="00A11502">
        <w:rPr>
          <w:b w:val="0"/>
          <w:i w:val="0"/>
          <w:color w:val="000000"/>
          <w:sz w:val="24"/>
          <w:szCs w:val="24"/>
          <w:lang w:val="kk-KZ" w:eastAsia="ko-KR"/>
        </w:rPr>
        <w:t>повышает уровень квалификаций для теоретических знании и педагогоического мастерства</w:t>
      </w:r>
      <w:bookmarkEnd w:id="1"/>
      <w:r w:rsidR="00A11502" w:rsidRPr="00A11502">
        <w:rPr>
          <w:b w:val="0"/>
          <w:i w:val="0"/>
          <w:color w:val="000000"/>
          <w:sz w:val="24"/>
          <w:szCs w:val="24"/>
          <w:lang w:val="kk-KZ" w:eastAsia="ko-KR"/>
        </w:rPr>
        <w:t>; участвует в организации проведения семинаров по подготовке, переподготовке и повышению квалификации работников и сотрудников; разрабатывает</w:t>
      </w:r>
      <w:r w:rsidR="00A11502" w:rsidRPr="00A11502">
        <w:rPr>
          <w:b w:val="0"/>
          <w:i w:val="0"/>
          <w:sz w:val="24"/>
          <w:szCs w:val="24"/>
          <w:lang w:val="kk-KZ"/>
        </w:rPr>
        <w:t xml:space="preserve"> учебно-методические комплексы, программы по закрепленным дисциплинам (рабочие учебные программы, тексты лекций, формы контроля, раздаточный материал). Принимает на себя ограничения, установленные </w:t>
      </w:r>
      <w:r w:rsidR="00A11502" w:rsidRPr="00A11502">
        <w:rPr>
          <w:b w:val="0"/>
          <w:i w:val="0"/>
        </w:rPr>
        <w:fldChar w:fldCharType="begin"/>
      </w:r>
      <w:r w:rsidR="00A11502" w:rsidRPr="00A11502">
        <w:rPr>
          <w:b w:val="0"/>
          <w:i w:val="0"/>
        </w:rPr>
        <w:instrText xml:space="preserve"> HYPERLINK "http://www.adilet.zan.kz/rus/docs/Z980000267_" \l "z19" </w:instrText>
      </w:r>
      <w:r w:rsidR="00A11502" w:rsidRPr="00A11502">
        <w:rPr>
          <w:b w:val="0"/>
          <w:i w:val="0"/>
        </w:rPr>
        <w:fldChar w:fldCharType="separate"/>
      </w:r>
      <w:r w:rsidR="00A11502" w:rsidRPr="00A11502">
        <w:rPr>
          <w:b w:val="0"/>
          <w:i w:val="0"/>
          <w:sz w:val="24"/>
          <w:szCs w:val="24"/>
          <w:lang w:val="kk-KZ"/>
        </w:rPr>
        <w:t>законом</w:t>
      </w:r>
      <w:r w:rsidR="00A11502" w:rsidRPr="00A11502">
        <w:rPr>
          <w:b w:val="0"/>
          <w:i w:val="0"/>
          <w:sz w:val="24"/>
          <w:szCs w:val="24"/>
          <w:lang w:val="kk-KZ"/>
        </w:rPr>
        <w:fldChar w:fldCharType="end"/>
      </w:r>
      <w:r w:rsidR="00A11502" w:rsidRPr="00A11502">
        <w:rPr>
          <w:b w:val="0"/>
          <w:i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400444" w:rsidRDefault="00425E8A" w:rsidP="00425E8A">
      <w:pPr>
        <w:pStyle w:val="a7"/>
        <w:spacing w:after="0"/>
        <w:ind w:firstLine="709"/>
        <w:jc w:val="both"/>
        <w:rPr>
          <w:b w:val="0"/>
          <w:i w:val="0"/>
          <w:sz w:val="24"/>
          <w:szCs w:val="24"/>
        </w:rPr>
      </w:pPr>
      <w:r w:rsidRPr="00EE7070">
        <w:rPr>
          <w:i w:val="0"/>
          <w:color w:val="000000"/>
          <w:sz w:val="24"/>
          <w:szCs w:val="24"/>
        </w:rPr>
        <w:t>Требования к участникам конкурса:</w:t>
      </w:r>
      <w:r w:rsidR="00400444" w:rsidRPr="00400444">
        <w:rPr>
          <w:color w:val="000000"/>
          <w:sz w:val="24"/>
          <w:szCs w:val="24"/>
        </w:rPr>
        <w:t xml:space="preserve"> </w:t>
      </w:r>
      <w:r w:rsidR="00400444" w:rsidRPr="00400444">
        <w:rPr>
          <w:b w:val="0"/>
          <w:i w:val="0"/>
          <w:color w:val="000000"/>
          <w:sz w:val="24"/>
          <w:szCs w:val="24"/>
        </w:rPr>
        <w:t xml:space="preserve">Высшее или </w:t>
      </w:r>
      <w:proofErr w:type="spellStart"/>
      <w:r w:rsidR="00400444" w:rsidRPr="00400444">
        <w:rPr>
          <w:b w:val="0"/>
          <w:i w:val="0"/>
          <w:color w:val="000000"/>
          <w:sz w:val="24"/>
          <w:szCs w:val="24"/>
        </w:rPr>
        <w:t>послесреднее</w:t>
      </w:r>
      <w:proofErr w:type="spellEnd"/>
      <w:r w:rsidR="00400444" w:rsidRPr="00400444">
        <w:rPr>
          <w:b w:val="0"/>
          <w:i w:val="0"/>
          <w:color w:val="000000"/>
          <w:sz w:val="24"/>
          <w:szCs w:val="24"/>
        </w:rPr>
        <w:t xml:space="preserve"> образование в сферах</w:t>
      </w:r>
      <w:r w:rsidR="00A11502">
        <w:rPr>
          <w:b w:val="0"/>
          <w:i w:val="0"/>
          <w:color w:val="000000"/>
          <w:sz w:val="24"/>
          <w:szCs w:val="24"/>
        </w:rPr>
        <w:t xml:space="preserve"> права,</w:t>
      </w:r>
      <w:r w:rsidR="00400444" w:rsidRPr="00400444">
        <w:rPr>
          <w:b w:val="0"/>
          <w:i w:val="0"/>
          <w:color w:val="000000"/>
          <w:sz w:val="24"/>
          <w:szCs w:val="24"/>
        </w:rPr>
        <w:t xml:space="preserve"> </w:t>
      </w:r>
      <w:r w:rsidR="00400444" w:rsidRPr="00400444">
        <w:rPr>
          <w:b w:val="0"/>
          <w:i w:val="0"/>
          <w:sz w:val="24"/>
          <w:szCs w:val="24"/>
        </w:rPr>
        <w:t>образования,</w:t>
      </w:r>
      <w:r w:rsidR="00A11502">
        <w:rPr>
          <w:b w:val="0"/>
          <w:i w:val="0"/>
          <w:sz w:val="24"/>
          <w:szCs w:val="24"/>
        </w:rPr>
        <w:t xml:space="preserve"> социальных наук, экономика и бизнес, </w:t>
      </w:r>
      <w:r w:rsidR="00BA5707">
        <w:rPr>
          <w:b w:val="0"/>
          <w:i w:val="0"/>
          <w:sz w:val="24"/>
          <w:szCs w:val="24"/>
        </w:rPr>
        <w:t xml:space="preserve">гуманитарные науки, </w:t>
      </w:r>
      <w:r w:rsidR="00CA67A5">
        <w:rPr>
          <w:b w:val="0"/>
          <w:i w:val="0"/>
          <w:sz w:val="24"/>
          <w:szCs w:val="24"/>
        </w:rPr>
        <w:t xml:space="preserve"> </w:t>
      </w:r>
      <w:r w:rsidR="00CA67A5">
        <w:rPr>
          <w:b w:val="0"/>
          <w:i w:val="0"/>
          <w:sz w:val="24"/>
          <w:szCs w:val="24"/>
        </w:rPr>
        <w:lastRenderedPageBreak/>
        <w:t>технические</w:t>
      </w:r>
      <w:r w:rsidR="00400444" w:rsidRPr="00400444">
        <w:rPr>
          <w:b w:val="0"/>
          <w:i w:val="0"/>
          <w:sz w:val="24"/>
          <w:szCs w:val="24"/>
        </w:rPr>
        <w:t xml:space="preserve"> наук</w:t>
      </w:r>
      <w:r w:rsidR="00CA67A5">
        <w:rPr>
          <w:b w:val="0"/>
          <w:i w:val="0"/>
          <w:sz w:val="24"/>
          <w:szCs w:val="24"/>
        </w:rPr>
        <w:t>и</w:t>
      </w:r>
      <w:r w:rsidR="00400444" w:rsidRPr="00400444">
        <w:rPr>
          <w:b w:val="0"/>
          <w:i w:val="0"/>
          <w:sz w:val="24"/>
          <w:szCs w:val="24"/>
        </w:rPr>
        <w:t xml:space="preserve"> и техно</w:t>
      </w:r>
      <w:r w:rsidR="00A11502">
        <w:rPr>
          <w:b w:val="0"/>
          <w:i w:val="0"/>
          <w:sz w:val="24"/>
          <w:szCs w:val="24"/>
        </w:rPr>
        <w:t>логии</w:t>
      </w:r>
      <w:r w:rsidR="00400444" w:rsidRPr="00400444">
        <w:rPr>
          <w:b w:val="0"/>
          <w:i w:val="0"/>
          <w:sz w:val="24"/>
          <w:szCs w:val="24"/>
        </w:rPr>
        <w:t>.</w:t>
      </w:r>
      <w:r w:rsidRPr="00400444">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6"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w:t>
      </w:r>
      <w:proofErr w:type="gramStart"/>
      <w:r w:rsidRPr="00811851">
        <w:rPr>
          <w:b w:val="0"/>
          <w:i w:val="0"/>
          <w:color w:val="000000"/>
          <w:sz w:val="24"/>
          <w:szCs w:val="24"/>
        </w:rPr>
        <w:t xml:space="preserve">обучения </w:t>
      </w:r>
      <w:r w:rsidRPr="00811851">
        <w:rPr>
          <w:b w:val="0"/>
          <w:i w:val="0"/>
          <w:color w:val="000000"/>
          <w:sz w:val="24"/>
          <w:szCs w:val="24"/>
          <w:lang w:val="kk-KZ"/>
        </w:rPr>
        <w:br/>
      </w:r>
      <w:r w:rsidRPr="00811851">
        <w:rPr>
          <w:b w:val="0"/>
          <w:i w:val="0"/>
          <w:color w:val="000000"/>
          <w:sz w:val="24"/>
          <w:szCs w:val="24"/>
        </w:rPr>
        <w:t>по</w:t>
      </w:r>
      <w:proofErr w:type="gramEnd"/>
      <w:r w:rsidRPr="00811851">
        <w:rPr>
          <w:b w:val="0"/>
          <w:i w:val="0"/>
          <w:color w:val="000000"/>
          <w:sz w:val="24"/>
          <w:szCs w:val="24"/>
        </w:rPr>
        <w:t xml:space="preserve">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выданной 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lastRenderedPageBreak/>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копии документов с подлинниками.</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6E1F43">
        <w:rPr>
          <w:b w:val="0"/>
          <w:i w:val="0"/>
          <w:color w:val="000000"/>
          <w:sz w:val="24"/>
          <w:szCs w:val="24"/>
          <w:lang w:val="kk-KZ"/>
        </w:rPr>
        <w:t>.</w:t>
      </w:r>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t>в уполномоченный орган или его территориальное подразделение, либо в судебном порядке.</w:t>
      </w:r>
    </w:p>
    <w:p w:rsidR="00797EBA" w:rsidRPr="00797EBA" w:rsidRDefault="00797EBA" w:rsidP="00797EBA">
      <w:pPr>
        <w:widowControl/>
        <w:suppressAutoHyphens w:val="0"/>
        <w:ind w:firstLine="708"/>
        <w:jc w:val="both"/>
        <w:rPr>
          <w:bCs w:val="0"/>
          <w:iCs w:val="0"/>
          <w:sz w:val="24"/>
          <w:szCs w:val="24"/>
          <w:lang w:eastAsia="ru-RU"/>
        </w:rPr>
      </w:pPr>
      <w:r>
        <w:rPr>
          <w:b w:val="0"/>
          <w:bCs w:val="0"/>
          <w:iCs w:val="0"/>
          <w:sz w:val="24"/>
          <w:szCs w:val="24"/>
          <w:lang w:val="kk-KZ" w:eastAsia="ru-RU"/>
        </w:rPr>
        <w:lastRenderedPageBreak/>
        <w:t>Общий</w:t>
      </w:r>
      <w:r w:rsidRPr="00797EBA">
        <w:rPr>
          <w:b w:val="0"/>
          <w:bCs w:val="0"/>
          <w:iCs w:val="0"/>
          <w:sz w:val="24"/>
          <w:szCs w:val="24"/>
          <w:lang w:eastAsia="ru-RU"/>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E3D31" w:rsidRPr="00797EBA" w:rsidRDefault="009E3D31" w:rsidP="00425E8A">
      <w:pPr>
        <w:tabs>
          <w:tab w:val="left" w:pos="709"/>
        </w:tabs>
        <w:ind w:firstLine="709"/>
        <w:jc w:val="both"/>
        <w:rPr>
          <w:b w:val="0"/>
          <w:i w:val="0"/>
          <w:color w:val="000000"/>
          <w:sz w:val="24"/>
          <w:szCs w:val="24"/>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2"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2"/>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ind w:left="-426" w:firstLine="426"/>
        <w:rPr>
          <w:b w:val="0"/>
          <w:i w:val="0"/>
          <w:sz w:val="24"/>
          <w:szCs w:val="24"/>
          <w:lang w:val="kk-KZ"/>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r w:rsidRPr="00811851">
              <w:rPr>
                <w:b w:val="0"/>
                <w:i w:val="0"/>
                <w:sz w:val="22"/>
                <w:szCs w:val="22"/>
              </w:rPr>
              <w:lastRenderedPageBreak/>
              <w:t>(</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lastRenderedPageBreak/>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/должность, место работы, местонахождение 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Default="00892C37"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pgSz w:w="11906" w:h="16838"/>
      <w:pgMar w:top="851" w:right="99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1C61"/>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444"/>
    <w:rsid w:val="00400D4C"/>
    <w:rsid w:val="00404EF7"/>
    <w:rsid w:val="004054AE"/>
    <w:rsid w:val="004064AD"/>
    <w:rsid w:val="00407AB6"/>
    <w:rsid w:val="0041268E"/>
    <w:rsid w:val="004140C7"/>
    <w:rsid w:val="00416B5F"/>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675AB"/>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5884"/>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97EBA"/>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1F9C"/>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645E"/>
    <w:rsid w:val="00A0024A"/>
    <w:rsid w:val="00A019FD"/>
    <w:rsid w:val="00A03BC9"/>
    <w:rsid w:val="00A05D45"/>
    <w:rsid w:val="00A07C25"/>
    <w:rsid w:val="00A11502"/>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49CD"/>
    <w:rsid w:val="00B95141"/>
    <w:rsid w:val="00B97B59"/>
    <w:rsid w:val="00BA30E8"/>
    <w:rsid w:val="00BA449B"/>
    <w:rsid w:val="00BA502B"/>
    <w:rsid w:val="00BA5707"/>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02E"/>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A67A5"/>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A91"/>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06B"/>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894">
      <w:bodyDiv w:val="1"/>
      <w:marLeft w:val="0"/>
      <w:marRight w:val="0"/>
      <w:marTop w:val="0"/>
      <w:marBottom w:val="0"/>
      <w:divBdr>
        <w:top w:val="none" w:sz="0" w:space="0" w:color="auto"/>
        <w:left w:val="none" w:sz="0" w:space="0" w:color="auto"/>
        <w:bottom w:val="none" w:sz="0" w:space="0" w:color="auto"/>
        <w:right w:val="none" w:sz="0" w:space="0" w:color="auto"/>
      </w:divBdr>
    </w:div>
    <w:div w:id="17674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0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24</cp:revision>
  <cp:lastPrinted>2017-06-13T03:37:00Z</cp:lastPrinted>
  <dcterms:created xsi:type="dcterms:W3CDTF">2017-06-09T09:20:00Z</dcterms:created>
  <dcterms:modified xsi:type="dcterms:W3CDTF">2018-04-10T03:51:00Z</dcterms:modified>
</cp:coreProperties>
</file>