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875167">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5"/>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 xml:space="preserve">немесе B-6, С-5, C-O-5, D-4, </w:t>
      </w:r>
      <w:r w:rsidRPr="00A51607">
        <w:rPr>
          <w:sz w:val="24"/>
          <w:szCs w:val="24"/>
          <w:lang w:val="kk-KZ"/>
        </w:rPr>
        <w:lastRenderedPageBreak/>
        <w:t>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863B19">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863B19">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863B19">
            <w:pPr>
              <w:jc w:val="center"/>
              <w:rPr>
                <w:sz w:val="24"/>
                <w:szCs w:val="24"/>
                <w:lang w:val="kk-KZ"/>
              </w:rPr>
            </w:pPr>
            <w:r>
              <w:rPr>
                <w:sz w:val="24"/>
                <w:szCs w:val="24"/>
                <w:lang w:val="kk-KZ"/>
              </w:rPr>
              <w:t>186551,86</w:t>
            </w:r>
          </w:p>
        </w:tc>
      </w:tr>
    </w:tbl>
    <w:p w:rsidR="004142CC" w:rsidRDefault="004142CC" w:rsidP="00863B19">
      <w:pPr>
        <w:ind w:firstLine="708"/>
        <w:rPr>
          <w:b/>
          <w:spacing w:val="2"/>
          <w:sz w:val="24"/>
          <w:szCs w:val="24"/>
          <w:lang w:val="kk-KZ"/>
        </w:rPr>
      </w:pPr>
    </w:p>
    <w:p w:rsidR="005C585F" w:rsidRPr="00D82FE9" w:rsidRDefault="00073CEC" w:rsidP="005C585F">
      <w:pPr>
        <w:pStyle w:val="12"/>
        <w:numPr>
          <w:ilvl w:val="0"/>
          <w:numId w:val="1"/>
        </w:numPr>
        <w:shd w:val="clear" w:color="auto" w:fill="FFFFFF"/>
        <w:ind w:left="0" w:firstLine="708"/>
        <w:jc w:val="both"/>
        <w:rPr>
          <w:rFonts w:ascii="Times New Roman" w:hAnsi="Times New Roman"/>
          <w:b/>
          <w:sz w:val="24"/>
          <w:szCs w:val="24"/>
          <w:lang w:val="kk-KZ"/>
        </w:rPr>
      </w:pPr>
      <w:r>
        <w:rPr>
          <w:rFonts w:ascii="Times New Roman" w:hAnsi="Times New Roman"/>
          <w:b/>
          <w:sz w:val="24"/>
          <w:szCs w:val="24"/>
          <w:lang w:val="kk-KZ" w:eastAsia="ko-KR"/>
        </w:rPr>
        <w:t xml:space="preserve">Заң </w:t>
      </w:r>
      <w:r w:rsidR="005C585F">
        <w:rPr>
          <w:rFonts w:ascii="Times New Roman" w:hAnsi="Times New Roman"/>
          <w:b/>
          <w:sz w:val="24"/>
          <w:szCs w:val="24"/>
          <w:lang w:val="kk-KZ"/>
        </w:rPr>
        <w:t>басқармасының</w:t>
      </w:r>
      <w:r w:rsidR="005C585F" w:rsidRPr="00D82FE9">
        <w:rPr>
          <w:rFonts w:ascii="Times New Roman" w:hAnsi="Times New Roman"/>
          <w:b/>
          <w:sz w:val="24"/>
          <w:szCs w:val="24"/>
          <w:lang w:val="kk-KZ" w:eastAsia="ko-KR"/>
        </w:rPr>
        <w:t xml:space="preserve"> бас сарапшысы</w:t>
      </w:r>
      <w:r w:rsidR="005C585F" w:rsidRPr="00D82FE9">
        <w:rPr>
          <w:rFonts w:ascii="Times New Roman" w:hAnsi="Times New Roman"/>
          <w:b/>
          <w:sz w:val="24"/>
          <w:szCs w:val="24"/>
          <w:lang w:val="kk-KZ"/>
        </w:rPr>
        <w:t xml:space="preserve">, С-4 санаты, </w:t>
      </w:r>
      <w:r>
        <w:rPr>
          <w:rFonts w:ascii="Times New Roman" w:hAnsi="Times New Roman"/>
          <w:b/>
          <w:sz w:val="24"/>
          <w:szCs w:val="24"/>
          <w:lang w:val="kk-KZ"/>
        </w:rPr>
        <w:t>4</w:t>
      </w:r>
      <w:r w:rsidR="005C585F" w:rsidRPr="00D82FE9">
        <w:rPr>
          <w:rFonts w:ascii="Times New Roman" w:hAnsi="Times New Roman"/>
          <w:b/>
          <w:sz w:val="24"/>
          <w:szCs w:val="24"/>
          <w:lang w:val="kk-KZ"/>
        </w:rPr>
        <w:t xml:space="preserve"> бірлік</w:t>
      </w:r>
      <w:r>
        <w:rPr>
          <w:rFonts w:ascii="Times New Roman" w:hAnsi="Times New Roman"/>
          <w:b/>
          <w:sz w:val="24"/>
          <w:szCs w:val="24"/>
          <w:lang w:val="kk-KZ"/>
        </w:rPr>
        <w:t xml:space="preserve"> (3тұрақты және 1 уақытша 25.04.2021ж. дейін)</w:t>
      </w:r>
      <w:r w:rsidR="005C585F" w:rsidRPr="00D82FE9">
        <w:rPr>
          <w:rFonts w:ascii="Times New Roman" w:hAnsi="Times New Roman"/>
          <w:b/>
          <w:sz w:val="24"/>
          <w:szCs w:val="24"/>
          <w:lang w:val="kk-KZ"/>
        </w:rPr>
        <w:t xml:space="preserve"> </w:t>
      </w:r>
    </w:p>
    <w:p w:rsidR="009C0B05" w:rsidRDefault="005C585F" w:rsidP="009C0B05">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9C0B05" w:rsidRPr="004A54C5">
        <w:rPr>
          <w:sz w:val="24"/>
          <w:szCs w:val="24"/>
          <w:lang w:val="kk-KZ"/>
        </w:rPr>
        <w:t xml:space="preserve">Нормативтік құқықтық актілерді кодификациялау жүргізу бойынша жұмысты ұйымдастыру, нормативтік құқықтық актілер жобасының құқықтық сараптамасын әзірлеу,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заңнаманың құқықтық талдауын жүргізу (құқық қолдану практикасы бойынша), Қазақстан Республикасының салық, </w:t>
      </w:r>
      <w:r w:rsidR="009C0B05" w:rsidRPr="00854420">
        <w:rPr>
          <w:sz w:val="24"/>
          <w:szCs w:val="24"/>
          <w:lang w:val="kk-KZ"/>
        </w:rPr>
        <w:t>өзінің құзыреттілігі шегінде</w:t>
      </w:r>
      <w:r w:rsidR="009C0B05" w:rsidRPr="004A54C5">
        <w:rPr>
          <w:sz w:val="24"/>
          <w:szCs w:val="24"/>
          <w:lang w:val="kk-KZ"/>
        </w:rPr>
        <w:t xml:space="preserve"> кеден және өзге заңнамаларын өзінің құзыреттілігі шегінде түсіндіру; өзге мемлекеттік органдардың және ұйымдардың нормативтік құқықтық актілерінің жобаларын әзірлеуіне қатысу; ж</w:t>
      </w:r>
      <w:r w:rsidR="009C0B05" w:rsidRPr="004A54C5">
        <w:rPr>
          <w:bCs/>
          <w:sz w:val="24"/>
          <w:szCs w:val="24"/>
          <w:lang w:val="kk-KZ"/>
        </w:rPr>
        <w:t>еке және заңды тұлғалардың өтініштерін қарау тәртібі туралы заңнама мен әкімшілік құқық бұзушылық туралы істер бойынша өндірістің шеңберінде шағымдар қарау;</w:t>
      </w:r>
      <w:r w:rsidR="009C0B05" w:rsidRPr="004A54C5">
        <w:rPr>
          <w:sz w:val="24"/>
          <w:szCs w:val="24"/>
          <w:lang w:val="kk-KZ"/>
        </w:rPr>
        <w:t xml:space="preserve"> мемлекеттік кірістер органдарында әкімшілік және сот практикасын қорытындылау, талдау, осындай қорытындылау мен талдау бойынша нәтижелер қалыптастыру;  мемлекеттік органдармен, өзге </w:t>
      </w:r>
      <w:r w:rsidR="009C0B05" w:rsidRPr="004A54C5">
        <w:rPr>
          <w:sz w:val="24"/>
          <w:szCs w:val="24"/>
          <w:lang w:val="kk-KZ"/>
        </w:rPr>
        <w:lastRenderedPageBreak/>
        <w:t>ұйымдармен, соның ішінде құқық қорғау органдармен өзара іс-қимыл жасау; мемлекеттік кірістер органдарының жалпы қызметіне құқықтық сүйемелдеу бойынша мемлекеттік кірістер органдарының талап-арыз жұмыстарын ұйымдастыру; басқармада басшылықтың тапсырмаларын сапалы және уақытылы орындауына бақылауды ұйымдастыру; басқармада басшылықтың тапсырмаларын сапалы және уақытылы орындауына бақылауды ұйымдастыру</w:t>
      </w:r>
      <w:r w:rsidR="009C0B05" w:rsidRPr="009C0B05">
        <w:rPr>
          <w:sz w:val="24"/>
          <w:szCs w:val="24"/>
          <w:lang w:val="kk-KZ"/>
        </w:rPr>
        <w:t xml:space="preserve">, </w:t>
      </w:r>
      <w:r w:rsidR="009C0B05" w:rsidRPr="00854420">
        <w:rPr>
          <w:sz w:val="24"/>
          <w:szCs w:val="24"/>
          <w:lang w:val="kk-KZ"/>
        </w:rPr>
        <w:t>Қазақстан Республикасының мемлекеттік кірістер органдарында әкімшілік, азаматтық және өзге заңнамалық тәжірибенің сақталуына талдау және бақылау жүргізу.</w:t>
      </w:r>
    </w:p>
    <w:p w:rsidR="00073CEC" w:rsidRDefault="005C585F" w:rsidP="009C0B05">
      <w:pPr>
        <w:ind w:firstLine="360"/>
        <w:jc w:val="both"/>
        <w:rPr>
          <w:bCs/>
          <w:sz w:val="24"/>
          <w:szCs w:val="24"/>
          <w:lang w:val="kk-KZ"/>
        </w:rPr>
      </w:pPr>
      <w:r w:rsidRPr="00301058">
        <w:rPr>
          <w:b/>
          <w:sz w:val="24"/>
          <w:szCs w:val="24"/>
          <w:lang w:val="kk-KZ"/>
        </w:rPr>
        <w:t xml:space="preserve">         </w:t>
      </w:r>
      <w:r w:rsidRPr="003C09B6">
        <w:rPr>
          <w:b/>
          <w:sz w:val="24"/>
          <w:szCs w:val="24"/>
          <w:lang w:val="kk-KZ"/>
        </w:rPr>
        <w:t xml:space="preserve">Конкурсқа қатысушыларға қойылатын талаптар: </w:t>
      </w:r>
      <w:r w:rsidRPr="003C09B6">
        <w:rPr>
          <w:sz w:val="24"/>
          <w:szCs w:val="24"/>
          <w:lang w:val="kk-KZ"/>
        </w:rPr>
        <w:t>Жоғары білім</w:t>
      </w:r>
      <w:r>
        <w:rPr>
          <w:sz w:val="24"/>
          <w:szCs w:val="24"/>
          <w:lang w:val="kk-KZ"/>
        </w:rPr>
        <w:t xml:space="preserve">: </w:t>
      </w:r>
      <w:r w:rsidRPr="00D563EC">
        <w:rPr>
          <w:sz w:val="24"/>
          <w:szCs w:val="24"/>
          <w:lang w:val="kk-KZ"/>
        </w:rPr>
        <w:t>құқық.</w:t>
      </w:r>
      <w:r>
        <w:rPr>
          <w:sz w:val="24"/>
          <w:szCs w:val="24"/>
          <w:lang w:val="kk-KZ"/>
        </w:rPr>
        <w:t xml:space="preserve"> </w:t>
      </w:r>
      <w:r w:rsidR="00073CEC" w:rsidRPr="004A54C5">
        <w:rPr>
          <w:sz w:val="24"/>
          <w:szCs w:val="24"/>
          <w:lang w:val="kk-KZ"/>
        </w:rPr>
        <w:t xml:space="preserve">Мемлекеттік қызмет істері жөніндегі </w:t>
      </w:r>
      <w:hyperlink r:id="rId8" w:anchor="z9" w:history="1">
        <w:r w:rsidR="00073CEC" w:rsidRPr="004A54C5">
          <w:rPr>
            <w:rFonts w:eastAsia="Calibri"/>
            <w:sz w:val="24"/>
            <w:szCs w:val="24"/>
            <w:lang w:val="kk-KZ"/>
          </w:rPr>
          <w:t>уәкілетті орган</w:t>
        </w:r>
      </w:hyperlink>
      <w:r w:rsidR="00073CEC" w:rsidRPr="004A54C5">
        <w:rPr>
          <w:rFonts w:eastAsia="Calibri"/>
          <w:sz w:val="24"/>
          <w:szCs w:val="24"/>
          <w:lang w:val="kk-KZ"/>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073CEC">
        <w:rPr>
          <w:rFonts w:eastAsia="Calibri"/>
          <w:sz w:val="24"/>
          <w:szCs w:val="24"/>
          <w:lang w:val="kk-KZ"/>
        </w:rPr>
        <w:t xml:space="preserve"> </w:t>
      </w:r>
      <w:r w:rsidR="00073CEC" w:rsidRPr="004A54C5">
        <w:rPr>
          <w:sz w:val="24"/>
          <w:szCs w:val="24"/>
          <w:lang w:val="kk-KZ"/>
        </w:rPr>
        <w:t>«Қазақстан-2050» Стратегиясы: қалыптасқан мемлекеттің жаңа саяси бағыты старегиясын білу.</w:t>
      </w:r>
      <w:r w:rsidR="00073CEC">
        <w:rPr>
          <w:sz w:val="24"/>
          <w:szCs w:val="24"/>
          <w:lang w:val="kk-KZ"/>
        </w:rPr>
        <w:t xml:space="preserve"> </w:t>
      </w:r>
      <w:r w:rsidR="00073CEC" w:rsidRPr="00D2156E">
        <w:rPr>
          <w:sz w:val="24"/>
          <w:szCs w:val="24"/>
          <w:lang w:val="kk-KZ"/>
        </w:rPr>
        <w:t>«</w:t>
      </w:r>
      <w:r w:rsidR="00073CEC" w:rsidRPr="00D2156E">
        <w:rPr>
          <w:bCs/>
          <w:sz w:val="24"/>
          <w:szCs w:val="24"/>
          <w:lang w:val="kk-KZ"/>
        </w:rPr>
        <w:t xml:space="preserve">Салық және бюджетке төленетін басқа да міндетті төлемдер туралы» (Салық кодексі) </w:t>
      </w:r>
      <w:r w:rsidR="00073CEC" w:rsidRPr="00D2156E">
        <w:rPr>
          <w:sz w:val="24"/>
          <w:szCs w:val="24"/>
          <w:lang w:val="kk-KZ"/>
        </w:rPr>
        <w:t xml:space="preserve">Қазақстан Республикасының </w:t>
      </w:r>
      <w:r w:rsidR="00073CEC" w:rsidRPr="00D2156E">
        <w:rPr>
          <w:bCs/>
          <w:sz w:val="24"/>
          <w:szCs w:val="24"/>
          <w:lang w:val="kk-KZ"/>
        </w:rPr>
        <w:t>кодексін, «</w:t>
      </w:r>
      <w:r w:rsidR="00073CEC" w:rsidRPr="00D2156E">
        <w:rPr>
          <w:sz w:val="24"/>
          <w:szCs w:val="24"/>
          <w:lang w:val="kk-KZ"/>
        </w:rPr>
        <w:t xml:space="preserve">Қазақстан Республикасындағы кедендік реттеу туралы» </w:t>
      </w:r>
      <w:r w:rsidR="00073CEC" w:rsidRPr="00D2156E">
        <w:rPr>
          <w:bCs/>
          <w:sz w:val="24"/>
          <w:szCs w:val="24"/>
          <w:lang w:val="kk-KZ"/>
        </w:rPr>
        <w:t>Қазақстан Республикасының Кодексін, Әкімшілік құқық бұзушылық туралы Қазақстан Республикасының кодексін,</w:t>
      </w:r>
      <w:r w:rsidR="00073CEC" w:rsidRPr="00D2156E">
        <w:rPr>
          <w:sz w:val="24"/>
          <w:szCs w:val="24"/>
          <w:lang w:val="kk-KZ"/>
        </w:rPr>
        <w:t xml:space="preserve"> Қазақстан Республикасының Азаматтық кодексі, Қазақстан Республикасының Азаматтық процестік кодексін, </w:t>
      </w:r>
      <w:r w:rsidR="00073CEC" w:rsidRPr="00D2156E">
        <w:rPr>
          <w:bCs/>
          <w:sz w:val="24"/>
          <w:szCs w:val="24"/>
          <w:lang w:val="kk-KZ"/>
        </w:rPr>
        <w:t xml:space="preserve">Қазақстан Республикасының Қылмыстық кодексін, Қазақстан Республикасының Қылмыстық іс жүргізу кодексін, «Құқық қорғау қызметі туралы», </w:t>
      </w:r>
      <w:r w:rsidR="00073CEC" w:rsidRPr="00D2156E">
        <w:rPr>
          <w:sz w:val="24"/>
          <w:szCs w:val="24"/>
          <w:lang w:val="kk-KZ"/>
        </w:rPr>
        <w:t>Құқықтық актілер туралы</w:t>
      </w:r>
      <w:r w:rsidR="00073CEC" w:rsidRPr="00D2156E">
        <w:rPr>
          <w:bCs/>
          <w:sz w:val="24"/>
          <w:szCs w:val="24"/>
          <w:lang w:val="kk-KZ"/>
        </w:rPr>
        <w:t xml:space="preserve">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073CEC">
        <w:rPr>
          <w:bCs/>
          <w:sz w:val="24"/>
          <w:szCs w:val="24"/>
          <w:lang w:val="kk-KZ"/>
        </w:rPr>
        <w:t xml:space="preserve"> </w:t>
      </w:r>
      <w:r w:rsidR="00073CEC" w:rsidRPr="004A54C5">
        <w:rPr>
          <w:bCs/>
          <w:sz w:val="24"/>
          <w:szCs w:val="24"/>
          <w:lang w:val="kk-KZ"/>
        </w:rPr>
        <w:t>Басқа да міндетті білімдер</w:t>
      </w:r>
      <w:r w:rsidR="00073CEC">
        <w:rPr>
          <w:bCs/>
          <w:sz w:val="24"/>
          <w:szCs w:val="24"/>
          <w:lang w:val="kk-KZ"/>
        </w:rPr>
        <w:t>.</w:t>
      </w:r>
    </w:p>
    <w:p w:rsidR="00073CEC" w:rsidRDefault="00073CEC" w:rsidP="00073CEC">
      <w:pPr>
        <w:jc w:val="both"/>
        <w:rPr>
          <w:bCs/>
          <w:sz w:val="24"/>
          <w:szCs w:val="24"/>
          <w:lang w:val="kk-KZ"/>
        </w:rPr>
      </w:pPr>
    </w:p>
    <w:p w:rsidR="00ED1006" w:rsidRPr="00073CEC" w:rsidRDefault="009C0B05" w:rsidP="00073CEC">
      <w:pPr>
        <w:pStyle w:val="af5"/>
        <w:numPr>
          <w:ilvl w:val="0"/>
          <w:numId w:val="1"/>
        </w:numPr>
        <w:jc w:val="both"/>
        <w:rPr>
          <w:b/>
          <w:sz w:val="24"/>
          <w:szCs w:val="24"/>
          <w:lang w:val="kk-KZ"/>
        </w:rPr>
      </w:pPr>
      <w:r>
        <w:rPr>
          <w:b/>
          <w:color w:val="000000" w:themeColor="text1"/>
          <w:sz w:val="24"/>
          <w:szCs w:val="24"/>
          <w:lang w:val="kk-KZ"/>
        </w:rPr>
        <w:t>І</w:t>
      </w:r>
      <w:r w:rsidRPr="009A714D">
        <w:rPr>
          <w:b/>
          <w:bCs/>
          <w:iCs/>
          <w:color w:val="000000"/>
          <w:sz w:val="24"/>
          <w:szCs w:val="24"/>
          <w:lang w:val="kk-KZ"/>
        </w:rPr>
        <w:t xml:space="preserve">шкі әкімшілендіру </w:t>
      </w:r>
      <w:r w:rsidRPr="009A714D">
        <w:rPr>
          <w:b/>
          <w:sz w:val="24"/>
          <w:szCs w:val="24"/>
          <w:lang w:val="kk-KZ"/>
        </w:rPr>
        <w:t>департаменті</w:t>
      </w:r>
      <w:r>
        <w:rPr>
          <w:b/>
          <w:bCs/>
          <w:iCs/>
          <w:color w:val="000000"/>
          <w:sz w:val="24"/>
          <w:szCs w:val="24"/>
          <w:lang w:val="kk-KZ"/>
        </w:rPr>
        <w:t xml:space="preserve"> </w:t>
      </w:r>
      <w:r w:rsidR="00616855" w:rsidRPr="009A714D">
        <w:rPr>
          <w:rFonts w:ascii="KZ Times New Roman" w:hAnsi="KZ Times New Roman"/>
          <w:b/>
          <w:sz w:val="24"/>
          <w:szCs w:val="24"/>
          <w:lang w:val="kk-KZ"/>
        </w:rPr>
        <w:t>Қаржы</w:t>
      </w:r>
      <w:r w:rsidR="00616855">
        <w:rPr>
          <w:rFonts w:ascii="KZ Times New Roman" w:hAnsi="KZ Times New Roman"/>
          <w:b/>
          <w:sz w:val="24"/>
          <w:szCs w:val="24"/>
          <w:lang w:val="kk-KZ"/>
        </w:rPr>
        <w:t xml:space="preserve"> </w:t>
      </w:r>
      <w:r w:rsidR="00616855" w:rsidRPr="00AB1964">
        <w:rPr>
          <w:rFonts w:ascii="KZ Times New Roman" w:hAnsi="KZ Times New Roman"/>
          <w:b/>
          <w:sz w:val="24"/>
          <w:szCs w:val="24"/>
          <w:lang w:val="kk-KZ"/>
        </w:rPr>
        <w:t>басқармасы</w:t>
      </w:r>
      <w:r w:rsidR="00616855">
        <w:rPr>
          <w:rFonts w:ascii="KZ Times New Roman" w:hAnsi="KZ Times New Roman"/>
          <w:b/>
          <w:sz w:val="24"/>
          <w:szCs w:val="24"/>
          <w:lang w:val="kk-KZ"/>
        </w:rPr>
        <w:t xml:space="preserve">ның </w:t>
      </w:r>
      <w:r>
        <w:rPr>
          <w:b/>
          <w:sz w:val="24"/>
          <w:szCs w:val="24"/>
          <w:lang w:val="kk-KZ"/>
        </w:rPr>
        <w:t>басшысы</w:t>
      </w:r>
      <w:r w:rsidR="00ED1006" w:rsidRPr="00073CEC">
        <w:rPr>
          <w:b/>
          <w:sz w:val="24"/>
          <w:szCs w:val="24"/>
          <w:lang w:val="kk-KZ"/>
        </w:rPr>
        <w:t xml:space="preserve">, С-3 санаты, 1 бірлік </w:t>
      </w:r>
    </w:p>
    <w:p w:rsidR="00C7033A" w:rsidRDefault="00ED1006" w:rsidP="00C7033A">
      <w:pPr>
        <w:pStyle w:val="af2"/>
        <w:jc w:val="both"/>
        <w:rPr>
          <w:b/>
          <w:sz w:val="24"/>
          <w:szCs w:val="24"/>
          <w:lang w:val="kk-KZ"/>
        </w:rPr>
      </w:pPr>
      <w:r w:rsidRPr="00C7033A">
        <w:rPr>
          <w:rFonts w:ascii="Times New Roman" w:hAnsi="Times New Roman"/>
          <w:szCs w:val="20"/>
          <w:lang w:val="kk-KZ"/>
        </w:rPr>
        <w:t xml:space="preserve">     </w:t>
      </w:r>
      <w:r w:rsidRPr="00C7033A">
        <w:rPr>
          <w:rFonts w:ascii="Times New Roman" w:hAnsi="Times New Roman"/>
          <w:b/>
          <w:sz w:val="24"/>
          <w:szCs w:val="24"/>
          <w:lang w:val="kk-KZ"/>
        </w:rPr>
        <w:t>Функционалдық міндеттері</w:t>
      </w:r>
      <w:r w:rsidRPr="00F3742D">
        <w:rPr>
          <w:b/>
          <w:sz w:val="24"/>
          <w:szCs w:val="24"/>
          <w:lang w:val="kk-KZ"/>
        </w:rPr>
        <w:t xml:space="preserve">: </w:t>
      </w:r>
      <w:r w:rsidR="00C7033A" w:rsidRPr="008C41F1">
        <w:rPr>
          <w:rFonts w:ascii="Times New Roman" w:hAnsi="Times New Roman"/>
          <w:sz w:val="24"/>
          <w:szCs w:val="24"/>
          <w:lang w:val="kk-KZ"/>
        </w:rPr>
        <w:t>Басқарманың жұмысын үйлестіру және басшылық жасау.</w:t>
      </w:r>
      <w:r w:rsidR="00C7033A">
        <w:rPr>
          <w:rFonts w:ascii="Times New Roman" w:hAnsi="Times New Roman"/>
          <w:sz w:val="24"/>
          <w:szCs w:val="24"/>
          <w:lang w:val="kk-KZ"/>
        </w:rPr>
        <w:t xml:space="preserve"> </w:t>
      </w:r>
      <w:r w:rsidR="00C7033A" w:rsidRPr="008C41F1">
        <w:rPr>
          <w:rFonts w:ascii="Times New Roman" w:eastAsia="Calibri" w:hAnsi="Times New Roman"/>
          <w:sz w:val="24"/>
          <w:szCs w:val="24"/>
          <w:lang w:val="kk-KZ"/>
        </w:rPr>
        <w:t>Құжаттандырудың бірыңғай тәртібін қамтамасыз етуді, белгіленген тәртіпте бақылауды сақтау, жоғары тұрған мемлекеттік органдардың, ҚР ҚМ басшыларының келіп түскен тапсырмаларының орындалу мерзімін, жеке және заңды тұлғалардың, оның ішінде Комитет Төрағасының блогіне келіп түскен өтініштерді уақытылы қарау, ҚР ҚМ және Комитет Алқасының, Комитеттің және Департаменттердің аппараттық кеңесінің хаттамалық тапсырмаларын орындауды бақылауды жүзеге асыру.</w:t>
      </w:r>
      <w:r w:rsidR="00C7033A">
        <w:rPr>
          <w:rFonts w:ascii="Times New Roman" w:eastAsia="Calibri" w:hAnsi="Times New Roman"/>
          <w:sz w:val="24"/>
          <w:szCs w:val="24"/>
          <w:lang w:val="kk-KZ"/>
        </w:rPr>
        <w:t xml:space="preserve"> </w:t>
      </w:r>
      <w:r w:rsidR="00C7033A" w:rsidRPr="008C41F1">
        <w:rPr>
          <w:rFonts w:ascii="Times New Roman" w:eastAsia="Calibri" w:hAnsi="Times New Roman"/>
          <w:sz w:val="24"/>
          <w:szCs w:val="24"/>
          <w:lang w:val="kk-KZ"/>
        </w:rPr>
        <w:t>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w:t>
      </w:r>
      <w:r w:rsidR="00C7033A">
        <w:rPr>
          <w:rFonts w:ascii="Times New Roman" w:eastAsia="Calibri" w:hAnsi="Times New Roman"/>
          <w:sz w:val="24"/>
          <w:szCs w:val="24"/>
          <w:lang w:val="kk-KZ"/>
        </w:rPr>
        <w:t xml:space="preserve"> </w:t>
      </w:r>
      <w:r w:rsidR="00C7033A" w:rsidRPr="008C41F1">
        <w:rPr>
          <w:rFonts w:ascii="Times New Roman" w:eastAsia="Calibri" w:hAnsi="Times New Roman"/>
          <w:sz w:val="24"/>
          <w:szCs w:val="24"/>
          <w:lang w:val="kk-KZ"/>
        </w:rPr>
        <w:t>Комитеттің жұмыс жоспарын қалыптастыру және бекіту, белгіленген мерзімде оның іс-шараларының орындалуын бақылауды бойынша жұмыстарды ұйымдастыру.</w:t>
      </w:r>
      <w:r w:rsidR="00C7033A">
        <w:rPr>
          <w:rFonts w:ascii="Times New Roman" w:eastAsia="Calibri" w:hAnsi="Times New Roman"/>
          <w:sz w:val="24"/>
          <w:szCs w:val="24"/>
          <w:lang w:val="kk-KZ"/>
        </w:rPr>
        <w:t xml:space="preserve"> </w:t>
      </w:r>
      <w:r w:rsidR="00C7033A" w:rsidRPr="008C41F1">
        <w:rPr>
          <w:rFonts w:ascii="Times New Roman" w:eastAsia="Calibri" w:hAnsi="Times New Roman"/>
          <w:sz w:val="24"/>
          <w:szCs w:val="24"/>
          <w:lang w:val="kk-KZ"/>
        </w:rPr>
        <w:t>Комитет жұмысының жиынтық  көрсеткіштері (ЖЖК) туралы тоқсан сайынғы жинақты жинау және жасауды бақылау.</w:t>
      </w:r>
      <w:r w:rsidR="00C7033A">
        <w:rPr>
          <w:rFonts w:ascii="Times New Roman" w:eastAsia="Calibri" w:hAnsi="Times New Roman"/>
          <w:sz w:val="24"/>
          <w:szCs w:val="24"/>
          <w:lang w:val="kk-KZ"/>
        </w:rPr>
        <w:t xml:space="preserve"> </w:t>
      </w:r>
      <w:r w:rsidR="00C7033A" w:rsidRPr="008C41F1">
        <w:rPr>
          <w:rFonts w:ascii="Times New Roman" w:eastAsia="Calibri" w:hAnsi="Times New Roman"/>
          <w:sz w:val="24"/>
          <w:szCs w:val="24"/>
          <w:lang w:val="kk-KZ"/>
        </w:rPr>
        <w:t>Комитеттің құрылымдық бөлімшелерінің орындаушылық тәртібін мониторингтеу және бақылау жұмысын үйлестіру.</w:t>
      </w:r>
      <w:r w:rsidR="00C7033A">
        <w:rPr>
          <w:rFonts w:ascii="Times New Roman" w:eastAsia="Calibri" w:hAnsi="Times New Roman"/>
          <w:sz w:val="24"/>
          <w:szCs w:val="24"/>
          <w:lang w:val="kk-KZ"/>
        </w:rPr>
        <w:t xml:space="preserve"> </w:t>
      </w:r>
      <w:r w:rsidR="00C7033A" w:rsidRPr="008C41F1">
        <w:rPr>
          <w:rFonts w:ascii="Times New Roman" w:eastAsia="Calibri" w:hAnsi="Times New Roman"/>
          <w:sz w:val="24"/>
          <w:szCs w:val="24"/>
          <w:lang w:val="kk-KZ"/>
        </w:rPr>
        <w:t>Қазақстан Республикасының мемлекеттік мерекелер шеңберінде іс-шаралар өткізуді, оның ішінде мәдени-жаппай және спорттық іс-шараларды өткізуді үйлестіру.</w:t>
      </w:r>
      <w:r w:rsidR="00C7033A">
        <w:rPr>
          <w:rFonts w:ascii="Times New Roman" w:eastAsia="Calibri" w:hAnsi="Times New Roman"/>
          <w:sz w:val="24"/>
          <w:szCs w:val="24"/>
          <w:lang w:val="kk-KZ"/>
        </w:rPr>
        <w:t xml:space="preserve"> </w:t>
      </w:r>
      <w:r w:rsidR="00C7033A" w:rsidRPr="008C41F1">
        <w:rPr>
          <w:rFonts w:ascii="Times New Roman" w:eastAsia="Calibri" w:hAnsi="Times New Roman"/>
          <w:sz w:val="24"/>
          <w:szCs w:val="24"/>
          <w:lang w:val="kk-KZ"/>
        </w:rPr>
        <w:t xml:space="preserve">Мемлекеттік тілді қолдану, редакциялау бойынша бақылауды жүзеге асыру. </w:t>
      </w:r>
      <w:r w:rsidRPr="00ED1006">
        <w:rPr>
          <w:b/>
          <w:sz w:val="24"/>
          <w:szCs w:val="24"/>
          <w:lang w:val="kk-KZ"/>
        </w:rPr>
        <w:t xml:space="preserve">       </w:t>
      </w:r>
      <w:r w:rsidR="00C7033A">
        <w:rPr>
          <w:b/>
          <w:sz w:val="24"/>
          <w:szCs w:val="24"/>
          <w:lang w:val="kk-KZ"/>
        </w:rPr>
        <w:t xml:space="preserve">    </w:t>
      </w:r>
    </w:p>
    <w:p w:rsidR="00ED1006" w:rsidRDefault="00C7033A" w:rsidP="00616855">
      <w:pPr>
        <w:jc w:val="both"/>
        <w:rPr>
          <w:sz w:val="24"/>
          <w:szCs w:val="24"/>
          <w:lang w:val="kk-KZ"/>
        </w:rPr>
      </w:pPr>
      <w:r>
        <w:rPr>
          <w:b/>
          <w:sz w:val="24"/>
          <w:szCs w:val="24"/>
          <w:lang w:val="kk-KZ"/>
        </w:rPr>
        <w:t xml:space="preserve">     </w:t>
      </w:r>
      <w:r w:rsidR="00ED1006" w:rsidRPr="00C7033A">
        <w:rPr>
          <w:b/>
          <w:sz w:val="24"/>
          <w:szCs w:val="24"/>
          <w:lang w:val="kk-KZ"/>
        </w:rPr>
        <w:t xml:space="preserve">Конкурсқа қатысушыларға қойылатын талаптар: </w:t>
      </w:r>
      <w:r w:rsidR="00ED1006" w:rsidRPr="00C7033A">
        <w:rPr>
          <w:sz w:val="24"/>
          <w:szCs w:val="24"/>
          <w:lang w:val="kk-KZ"/>
        </w:rPr>
        <w:t xml:space="preserve">Жоғары білім: </w:t>
      </w:r>
      <w:r w:rsidR="00616855" w:rsidRPr="003A3641">
        <w:rPr>
          <w:sz w:val="24"/>
          <w:szCs w:val="24"/>
          <w:lang w:val="kk-KZ"/>
        </w:rPr>
        <w:t>әлеуметтік ғылымдар, экономика және бизнес (экономика, есеп және аудит, қаржы, менеджмент)</w:t>
      </w:r>
      <w:r w:rsidR="00616855">
        <w:rPr>
          <w:sz w:val="24"/>
          <w:szCs w:val="24"/>
          <w:lang w:val="kk-KZ"/>
        </w:rPr>
        <w:t xml:space="preserve">. </w:t>
      </w:r>
      <w:r w:rsidR="00616855" w:rsidRPr="006D572B">
        <w:rPr>
          <w:color w:val="000000" w:themeColor="text1"/>
          <w:sz w:val="24"/>
          <w:szCs w:val="24"/>
          <w:lang w:val="kk-KZ"/>
        </w:rPr>
        <w:t xml:space="preserve">Кәсіби бухгалтер сертификатының немесе мемлекеттік мекемелерде қаржы саласындағы басшы лауазымдарында кем дегенде 3 жыл </w:t>
      </w:r>
      <w:r w:rsidR="00616855">
        <w:rPr>
          <w:color w:val="000000" w:themeColor="text1"/>
          <w:sz w:val="24"/>
          <w:szCs w:val="24"/>
          <w:lang w:val="kk-KZ"/>
        </w:rPr>
        <w:t>жұмыс тәжірибесінің, қ</w:t>
      </w:r>
      <w:r w:rsidR="00616855" w:rsidRPr="006D572B">
        <w:rPr>
          <w:color w:val="000000" w:themeColor="text1"/>
          <w:sz w:val="24"/>
          <w:szCs w:val="24"/>
          <w:lang w:val="kk-KZ"/>
        </w:rPr>
        <w:t xml:space="preserve">аржы мамандығы бойынша қайта даярлау курстарын өткендігі туралы куәлігінің </w:t>
      </w:r>
      <w:r w:rsidR="00616855">
        <w:rPr>
          <w:color w:val="000000" w:themeColor="text1"/>
          <w:sz w:val="24"/>
          <w:szCs w:val="24"/>
          <w:lang w:val="kk-KZ"/>
        </w:rPr>
        <w:t>болғаны жөн</w:t>
      </w:r>
      <w:r w:rsidRPr="00C7033A">
        <w:rPr>
          <w:sz w:val="24"/>
          <w:szCs w:val="24"/>
          <w:lang w:val="kk-KZ"/>
        </w:rPr>
        <w:t>.</w:t>
      </w:r>
      <w:r w:rsidR="00ED1006" w:rsidRPr="00C7033A">
        <w:rPr>
          <w:sz w:val="24"/>
          <w:szCs w:val="24"/>
          <w:lang w:val="kk-KZ"/>
        </w:rPr>
        <w:t xml:space="preserve"> Мемлекеттік қызмет істері жөніндегі </w:t>
      </w:r>
      <w:hyperlink r:id="rId9" w:anchor="z9" w:history="1">
        <w:r w:rsidR="00ED1006" w:rsidRPr="00C7033A">
          <w:rPr>
            <w:rStyle w:val="a5"/>
            <w:sz w:val="24"/>
            <w:szCs w:val="24"/>
            <w:lang w:val="kk-KZ"/>
          </w:rPr>
          <w:t>уәкілетті орган</w:t>
        </w:r>
      </w:hyperlink>
      <w:r w:rsidR="00ED1006" w:rsidRPr="00C7033A">
        <w:rPr>
          <w:rStyle w:val="a5"/>
          <w:sz w:val="24"/>
          <w:szCs w:val="24"/>
          <w:lang w:val="kk-KZ"/>
        </w:rPr>
        <w:t>ның</w:t>
      </w:r>
      <w:r w:rsidR="00ED1006" w:rsidRPr="00C7033A">
        <w:rPr>
          <w:b/>
          <w:sz w:val="24"/>
          <w:szCs w:val="24"/>
          <w:lang w:val="kk-KZ"/>
        </w:rPr>
        <w:t xml:space="preserve"> </w:t>
      </w:r>
      <w:r w:rsidR="00ED1006" w:rsidRPr="00C7033A">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616855" w:rsidRPr="00AB1964">
        <w:rPr>
          <w:sz w:val="24"/>
          <w:szCs w:val="24"/>
          <w:lang w:val="kk-KZ"/>
        </w:rPr>
        <w:t>ҚР бюджеттік заңнамасы және ҚР мемлекеттік с</w:t>
      </w:r>
      <w:r w:rsidR="00616855">
        <w:rPr>
          <w:sz w:val="24"/>
          <w:szCs w:val="24"/>
          <w:lang w:val="kk-KZ"/>
        </w:rPr>
        <w:t>атып алу туралы заңнаманы білу</w:t>
      </w:r>
      <w:r w:rsidR="00616855" w:rsidRPr="00AB1964">
        <w:rPr>
          <w:sz w:val="24"/>
          <w:szCs w:val="24"/>
          <w:lang w:val="kk-KZ"/>
        </w:rPr>
        <w:t>.</w:t>
      </w:r>
      <w:r w:rsidR="00616855">
        <w:rPr>
          <w:sz w:val="24"/>
          <w:szCs w:val="24"/>
          <w:lang w:val="kk-KZ"/>
        </w:rPr>
        <w:t xml:space="preserve"> </w:t>
      </w:r>
      <w:r w:rsidR="00616855" w:rsidRPr="00795CF3">
        <w:rPr>
          <w:sz w:val="24"/>
          <w:szCs w:val="24"/>
          <w:lang w:val="kk-KZ"/>
        </w:rPr>
        <w:t>ҚР салық және кеден заңнамасын білу</w:t>
      </w:r>
      <w:r w:rsidR="00616855">
        <w:rPr>
          <w:sz w:val="24"/>
          <w:szCs w:val="24"/>
          <w:lang w:val="kk-KZ"/>
        </w:rPr>
        <w:t>і жөн</w:t>
      </w:r>
    </w:p>
    <w:p w:rsidR="00616855" w:rsidRPr="00ED1006" w:rsidRDefault="00616855" w:rsidP="00616855">
      <w:pPr>
        <w:jc w:val="both"/>
        <w:rPr>
          <w:sz w:val="24"/>
          <w:szCs w:val="24"/>
          <w:lang w:val="kk-KZ"/>
        </w:rPr>
      </w:pPr>
    </w:p>
    <w:p w:rsidR="006C2F0A" w:rsidRPr="006E03F7" w:rsidRDefault="006E03F7" w:rsidP="00193F37">
      <w:pPr>
        <w:pStyle w:val="af5"/>
        <w:numPr>
          <w:ilvl w:val="0"/>
          <w:numId w:val="1"/>
        </w:numPr>
        <w:jc w:val="both"/>
        <w:rPr>
          <w:rFonts w:ascii="KZ Times New Roman" w:hAnsi="KZ Times New Roman"/>
          <w:b/>
          <w:sz w:val="24"/>
          <w:szCs w:val="24"/>
          <w:lang w:val="kk-KZ"/>
        </w:rPr>
      </w:pPr>
      <w:r w:rsidRPr="006E03F7">
        <w:rPr>
          <w:rFonts w:ascii="KZ Times New Roman" w:hAnsi="KZ Times New Roman"/>
          <w:b/>
          <w:sz w:val="24"/>
          <w:szCs w:val="24"/>
          <w:lang w:val="kk-KZ"/>
        </w:rPr>
        <w:t xml:space="preserve">Посткедендік </w:t>
      </w:r>
      <w:r w:rsidRPr="006E03F7">
        <w:rPr>
          <w:b/>
          <w:sz w:val="24"/>
          <w:szCs w:val="24"/>
          <w:lang w:val="kk-KZ"/>
        </w:rPr>
        <w:t>әкімшілендіру</w:t>
      </w:r>
      <w:r w:rsidRPr="006E03F7">
        <w:rPr>
          <w:rFonts w:ascii="KZ Times New Roman" w:hAnsi="KZ Times New Roman"/>
          <w:b/>
          <w:sz w:val="24"/>
          <w:szCs w:val="24"/>
          <w:lang w:val="kk-KZ"/>
        </w:rPr>
        <w:t xml:space="preserve"> </w:t>
      </w:r>
      <w:r>
        <w:rPr>
          <w:rFonts w:ascii="KZ Times New Roman" w:hAnsi="KZ Times New Roman"/>
          <w:b/>
          <w:sz w:val="24"/>
          <w:szCs w:val="24"/>
          <w:lang w:val="kk-KZ"/>
        </w:rPr>
        <w:t>департаменті</w:t>
      </w:r>
      <w:r w:rsidRPr="006E03F7">
        <w:rPr>
          <w:rFonts w:ascii="KZ Times New Roman" w:hAnsi="KZ Times New Roman"/>
          <w:b/>
          <w:sz w:val="24"/>
          <w:szCs w:val="24"/>
          <w:lang w:val="kk-KZ"/>
        </w:rPr>
        <w:t xml:space="preserve"> Кедендік құнды мониторигтеу басқармасы</w:t>
      </w:r>
      <w:r>
        <w:rPr>
          <w:rFonts w:ascii="KZ Times New Roman" w:hAnsi="KZ Times New Roman"/>
          <w:b/>
          <w:sz w:val="24"/>
          <w:szCs w:val="24"/>
          <w:lang w:val="kk-KZ"/>
        </w:rPr>
        <w:t>ның басшысы</w:t>
      </w:r>
      <w:r w:rsidR="006C2F0A" w:rsidRPr="006E03F7">
        <w:rPr>
          <w:rFonts w:ascii="KZ Times New Roman" w:hAnsi="KZ Times New Roman" w:cs="Calibri"/>
          <w:b/>
          <w:sz w:val="24"/>
          <w:szCs w:val="24"/>
          <w:lang w:val="kk-KZ"/>
        </w:rPr>
        <w:t>, С-</w:t>
      </w:r>
      <w:r>
        <w:rPr>
          <w:rFonts w:ascii="KZ Times New Roman" w:hAnsi="KZ Times New Roman" w:cs="Calibri"/>
          <w:b/>
          <w:sz w:val="24"/>
          <w:szCs w:val="24"/>
          <w:lang w:val="kk-KZ"/>
        </w:rPr>
        <w:t>3</w:t>
      </w:r>
      <w:r w:rsidR="006C2F0A" w:rsidRPr="006E03F7">
        <w:rPr>
          <w:rFonts w:ascii="KZ Times New Roman" w:hAnsi="KZ Times New Roman" w:cs="Calibri"/>
          <w:b/>
          <w:sz w:val="24"/>
          <w:szCs w:val="24"/>
          <w:lang w:val="kk-KZ"/>
        </w:rPr>
        <w:t xml:space="preserve"> санаты </w:t>
      </w:r>
      <w:r>
        <w:rPr>
          <w:rFonts w:ascii="KZ Times New Roman" w:hAnsi="KZ Times New Roman" w:cs="Calibri"/>
          <w:b/>
          <w:sz w:val="24"/>
          <w:szCs w:val="24"/>
          <w:lang w:val="kk-KZ"/>
        </w:rPr>
        <w:t>1</w:t>
      </w:r>
      <w:r w:rsidR="006C2F0A" w:rsidRPr="006E03F7">
        <w:rPr>
          <w:rFonts w:ascii="KZ Times New Roman" w:hAnsi="KZ Times New Roman" w:cs="Calibri"/>
          <w:b/>
          <w:sz w:val="24"/>
          <w:szCs w:val="24"/>
          <w:lang w:val="kk-KZ"/>
        </w:rPr>
        <w:t xml:space="preserve"> бірлік </w:t>
      </w:r>
    </w:p>
    <w:p w:rsidR="00616855" w:rsidRDefault="006C2F0A" w:rsidP="00616855">
      <w:pPr>
        <w:jc w:val="both"/>
        <w:rPr>
          <w:rFonts w:eastAsia="Calibri"/>
          <w:color w:val="000000" w:themeColor="text1"/>
          <w:sz w:val="24"/>
          <w:szCs w:val="24"/>
          <w:lang w:val="kk-KZ"/>
        </w:rPr>
      </w:pPr>
      <w:r>
        <w:rPr>
          <w:b/>
          <w:sz w:val="24"/>
          <w:szCs w:val="24"/>
          <w:lang w:val="kk-KZ"/>
        </w:rPr>
        <w:t xml:space="preserve">         </w:t>
      </w:r>
      <w:r w:rsidRPr="006C2F0A">
        <w:rPr>
          <w:b/>
          <w:sz w:val="24"/>
          <w:szCs w:val="24"/>
          <w:lang w:val="kk-KZ"/>
        </w:rPr>
        <w:t xml:space="preserve">Функционалдық міндеттері: </w:t>
      </w:r>
      <w:r w:rsidR="00616855" w:rsidRPr="001F376F">
        <w:rPr>
          <w:rFonts w:eastAsia="Calibri"/>
          <w:color w:val="000000" w:themeColor="text1"/>
          <w:sz w:val="24"/>
          <w:szCs w:val="24"/>
          <w:lang w:val="kk-KZ"/>
        </w:rPr>
        <w:t xml:space="preserve">Басқарма туралы ережеге сәйкес жұмысты ұйымдастыру және тиімділігін қамтамасыз ету. Комитеттің жиынтық бюджеттік өтінімін қалыптастыру, </w:t>
      </w:r>
      <w:r w:rsidR="00616855" w:rsidRPr="001F376F">
        <w:rPr>
          <w:rFonts w:eastAsia="Calibri"/>
          <w:color w:val="000000" w:themeColor="text1"/>
          <w:sz w:val="24"/>
          <w:szCs w:val="24"/>
          <w:lang w:val="kk-KZ"/>
        </w:rPr>
        <w:lastRenderedPageBreak/>
        <w:t>бюджеттік бағдарламаның тікелей нәтиже көрсеткіші, міндеттемелер және төлемдер бойынша қаржыландыру жоспарын әзірлеу үшін бақылауды қамтамасыз ету. Комитеттің, аумақтық мемлекеттік кірістер органдардың төлемдер мен міндеттемелер бойынша бюджеттік бағдарламаларды қаржыландыру жоспарларын орындауына талдауды, мониторингті және бақылауды қамтамасыз ету. Есептердің уақытылы және сапалы дайындалуына және олардың уәкілетті органдарға ұсынылуына, бюджет қаражатының нысаналы пайдаланылуына, бухгалтерлік есеп пен есептіліктің жүргізілуіне, мүліктің, тауарлық-материалдық құндылықтардың сақталуына, мемлекеттік сатып алудың жүргізілуіне және Комитеттің материалдық-техникалық қамтамасыз етуіне бақылауды, аумақтық органдардың мемлекеттік сатып алуына мониторингті қамтамасыз ету.</w:t>
      </w:r>
      <w:r w:rsidR="00616855">
        <w:rPr>
          <w:rFonts w:eastAsia="Calibri"/>
          <w:color w:val="000000" w:themeColor="text1"/>
          <w:sz w:val="24"/>
          <w:szCs w:val="24"/>
          <w:lang w:val="kk-KZ"/>
        </w:rPr>
        <w:t xml:space="preserve"> </w:t>
      </w:r>
      <w:r w:rsidR="00616855" w:rsidRPr="001F376F">
        <w:rPr>
          <w:rFonts w:eastAsia="Calibri"/>
          <w:color w:val="000000" w:themeColor="text1"/>
          <w:sz w:val="24"/>
          <w:szCs w:val="24"/>
          <w:lang w:val="kk-KZ"/>
        </w:rPr>
        <w:t xml:space="preserve">Ведомствоаралық комиссияның (жұмыс тобының) жұмысына, нормативтік құқықтық актілерді әзірлеуге, Қазақстан Республикасы Президенті Әкімшілігінің, Қазақстан Республикасы Үкіметінің, Министрлік пен Комитет басшылығының тапсырмасы бойынша материалдар мен қортындыларды дайындауға қатысу, басқарманың құзыретіне кіретін мәселелер бойынша хаттарды, ұсыныстарды, заңды және жеке тұлғалардың өтініштері мен шағымдарын қарау.    </w:t>
      </w:r>
    </w:p>
    <w:p w:rsidR="00AB7026" w:rsidRDefault="006C2F0A" w:rsidP="00616855">
      <w:pPr>
        <w:jc w:val="both"/>
        <w:rPr>
          <w:rFonts w:ascii="KZ Times New Roman" w:hAnsi="KZ Times New Roman"/>
          <w:bCs/>
          <w:sz w:val="24"/>
          <w:szCs w:val="24"/>
          <w:lang w:val="kk-KZ"/>
        </w:rPr>
      </w:pPr>
      <w:r>
        <w:rPr>
          <w:b/>
          <w:sz w:val="24"/>
          <w:szCs w:val="24"/>
          <w:lang w:val="kk-KZ"/>
        </w:rPr>
        <w:t xml:space="preserve">        </w:t>
      </w:r>
      <w:r w:rsidRPr="006C2F0A">
        <w:rPr>
          <w:b/>
          <w:sz w:val="24"/>
          <w:szCs w:val="24"/>
          <w:lang w:val="kk-KZ"/>
        </w:rPr>
        <w:t xml:space="preserve">Конкурсқа қатысушыларға қойылатын талаптар: </w:t>
      </w:r>
      <w:r w:rsidRPr="006C2F0A">
        <w:rPr>
          <w:sz w:val="24"/>
          <w:szCs w:val="24"/>
          <w:lang w:val="kk-KZ"/>
        </w:rPr>
        <w:t xml:space="preserve">Жоғары білім: </w:t>
      </w:r>
      <w:r w:rsidR="006E03F7" w:rsidRPr="002A5B28">
        <w:rPr>
          <w:sz w:val="24"/>
          <w:szCs w:val="24"/>
          <w:lang w:val="kk-KZ"/>
        </w:rPr>
        <w:t>экономика және бизнес (экономика, менеджмент, есеп және аудит, қаржы, мемлекеттік және жергілікті басқару) немесе құқық</w:t>
      </w:r>
      <w:r w:rsidR="006E03F7">
        <w:rPr>
          <w:sz w:val="24"/>
          <w:szCs w:val="24"/>
          <w:lang w:val="kk-KZ"/>
        </w:rPr>
        <w:t xml:space="preserve"> </w:t>
      </w:r>
      <w:r w:rsidR="006E03F7" w:rsidRPr="00941D60">
        <w:rPr>
          <w:sz w:val="24"/>
          <w:szCs w:val="24"/>
          <w:lang w:val="kk-KZ"/>
        </w:rPr>
        <w:t>(кеден ісі, заңтану)</w:t>
      </w:r>
      <w:r w:rsidR="006E03F7">
        <w:rPr>
          <w:sz w:val="24"/>
          <w:szCs w:val="24"/>
          <w:lang w:val="kk-KZ"/>
        </w:rPr>
        <w:t xml:space="preserve"> </w:t>
      </w:r>
      <w:r w:rsidR="006E03F7" w:rsidRPr="002A5B28">
        <w:rPr>
          <w:sz w:val="24"/>
          <w:szCs w:val="24"/>
          <w:lang w:val="kk-KZ"/>
        </w:rPr>
        <w:t xml:space="preserve"> немесе техникалық ғылымдар мен технологиялар немесе жаратылыстану ғылымдары (математика, информатика).</w:t>
      </w:r>
      <w:r w:rsidRPr="006C2F0A">
        <w:rPr>
          <w:rFonts w:eastAsia="Calibri"/>
          <w:color w:val="000000"/>
          <w:sz w:val="24"/>
          <w:szCs w:val="24"/>
          <w:lang w:val="kk-KZ"/>
        </w:rPr>
        <w:t xml:space="preserve">  </w:t>
      </w:r>
      <w:r w:rsidRPr="006C2F0A">
        <w:rPr>
          <w:sz w:val="24"/>
          <w:szCs w:val="24"/>
          <w:lang w:val="kk-KZ"/>
        </w:rPr>
        <w:t xml:space="preserve">Мемлекеттік қызмет істері жөніндегі </w:t>
      </w:r>
      <w:hyperlink r:id="rId10" w:anchor="z9" w:history="1">
        <w:r w:rsidRPr="006C2F0A">
          <w:rPr>
            <w:rStyle w:val="a5"/>
            <w:sz w:val="24"/>
            <w:szCs w:val="24"/>
            <w:lang w:val="kk-KZ"/>
          </w:rPr>
          <w:t>уәкілетті орган</w:t>
        </w:r>
      </w:hyperlink>
      <w:r w:rsidRPr="006C2F0A">
        <w:rPr>
          <w:rStyle w:val="a5"/>
          <w:sz w:val="24"/>
          <w:szCs w:val="24"/>
          <w:lang w:val="kk-KZ"/>
        </w:rPr>
        <w:t>ның</w:t>
      </w:r>
      <w:r w:rsidRPr="006C2F0A">
        <w:rPr>
          <w:b/>
          <w:sz w:val="24"/>
          <w:szCs w:val="24"/>
          <w:lang w:val="kk-KZ"/>
        </w:rPr>
        <w:t xml:space="preserve"> </w:t>
      </w:r>
      <w:r w:rsidRPr="006C2F0A">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6E03F7" w:rsidRPr="002A5B28">
        <w:rPr>
          <w:rFonts w:ascii="KZ Times New Roman" w:eastAsia="Calibri" w:hAnsi="KZ Times New Roman"/>
          <w:sz w:val="24"/>
          <w:szCs w:val="24"/>
          <w:lang w:val="kk-KZ"/>
        </w:rPr>
        <w:t>Кедендік және салықтық заңнамаларын білген жөн.</w:t>
      </w:r>
      <w:r w:rsidR="006E03F7">
        <w:rPr>
          <w:rFonts w:ascii="KZ Times New Roman" w:eastAsia="Calibri" w:hAnsi="KZ Times New Roman"/>
          <w:sz w:val="24"/>
          <w:szCs w:val="24"/>
          <w:lang w:val="kk-KZ"/>
        </w:rPr>
        <w:t xml:space="preserve"> </w:t>
      </w:r>
      <w:r w:rsidR="006E03F7" w:rsidRPr="002A5B28">
        <w:rPr>
          <w:rFonts w:ascii="KZ Times New Roman" w:eastAsia="Calibri" w:hAnsi="KZ Times New Roman"/>
          <w:sz w:val="24"/>
          <w:szCs w:val="24"/>
          <w:lang w:val="kk-KZ"/>
        </w:rPr>
        <w:t>Қызметтің аталған санаты бойынша фукционалдық міндеттерін орындау үшін қажетті басқа да міндетті білімдер</w:t>
      </w:r>
    </w:p>
    <w:p w:rsidR="00113F23" w:rsidRDefault="00113F23" w:rsidP="00F9461A">
      <w:pPr>
        <w:pStyle w:val="12"/>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lastRenderedPageBreak/>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6E03F7" w:rsidRDefault="006E03F7"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5020A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265F6"/>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17C4162"/>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830761"/>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2352D4"/>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D976A3"/>
    <w:multiLevelType w:val="hybridMultilevel"/>
    <w:tmpl w:val="97808E06"/>
    <w:lvl w:ilvl="0" w:tplc="ED4AD93E">
      <w:start w:val="9"/>
      <w:numFmt w:val="decimal"/>
      <w:lvlText w:val="%1."/>
      <w:lvlJc w:val="left"/>
      <w:pPr>
        <w:ind w:left="1288" w:hanging="360"/>
      </w:pPr>
      <w:rPr>
        <w:rFonts w:ascii="Times New Roman" w:hAnsi="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2D1842"/>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F86E13"/>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C70239E"/>
    <w:multiLevelType w:val="hybridMultilevel"/>
    <w:tmpl w:val="1BF4D5A2"/>
    <w:lvl w:ilvl="0" w:tplc="22A47A36">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886BA0"/>
    <w:multiLevelType w:val="hybridMultilevel"/>
    <w:tmpl w:val="74544D8A"/>
    <w:lvl w:ilvl="0" w:tplc="4FBEAD8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AC0F22"/>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F283E80"/>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D253EE"/>
    <w:multiLevelType w:val="hybridMultilevel"/>
    <w:tmpl w:val="B13A8C1A"/>
    <w:lvl w:ilvl="0" w:tplc="DBFA8C8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C06DF1"/>
    <w:multiLevelType w:val="hybridMultilevel"/>
    <w:tmpl w:val="74544D8A"/>
    <w:lvl w:ilvl="0" w:tplc="4FBEAD8C">
      <w:start w:val="10"/>
      <w:numFmt w:val="decimal"/>
      <w:lvlText w:val="%1."/>
      <w:lvlJc w:val="left"/>
      <w:pPr>
        <w:ind w:left="1352"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6">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E8F74F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79097D"/>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8"/>
  </w:num>
  <w:num w:numId="2">
    <w:abstractNumId w:val="12"/>
  </w:num>
  <w:num w:numId="3">
    <w:abstractNumId w:val="13"/>
  </w:num>
  <w:num w:numId="4">
    <w:abstractNumId w:val="3"/>
  </w:num>
  <w:num w:numId="5">
    <w:abstractNumId w:val="36"/>
  </w:num>
  <w:num w:numId="6">
    <w:abstractNumId w:val="19"/>
  </w:num>
  <w:num w:numId="7">
    <w:abstractNumId w:val="5"/>
  </w:num>
  <w:num w:numId="8">
    <w:abstractNumId w:val="26"/>
  </w:num>
  <w:num w:numId="9">
    <w:abstractNumId w:val="31"/>
  </w:num>
  <w:num w:numId="10">
    <w:abstractNumId w:val="30"/>
  </w:num>
  <w:num w:numId="11">
    <w:abstractNumId w:val="34"/>
  </w:num>
  <w:num w:numId="12">
    <w:abstractNumId w:val="14"/>
  </w:num>
  <w:num w:numId="13">
    <w:abstractNumId w:val="10"/>
  </w:num>
  <w:num w:numId="14">
    <w:abstractNumId w:val="0"/>
  </w:num>
  <w:num w:numId="15">
    <w:abstractNumId w:val="24"/>
  </w:num>
  <w:num w:numId="16">
    <w:abstractNumId w:val="2"/>
  </w:num>
  <w:num w:numId="17">
    <w:abstractNumId w:val="17"/>
  </w:num>
  <w:num w:numId="18">
    <w:abstractNumId w:val="16"/>
  </w:num>
  <w:num w:numId="19">
    <w:abstractNumId w:val="22"/>
  </w:num>
  <w:num w:numId="20">
    <w:abstractNumId w:val="37"/>
  </w:num>
  <w:num w:numId="21">
    <w:abstractNumId w:val="20"/>
  </w:num>
  <w:num w:numId="22">
    <w:abstractNumId w:val="27"/>
  </w:num>
  <w:num w:numId="23">
    <w:abstractNumId w:val="32"/>
  </w:num>
  <w:num w:numId="24">
    <w:abstractNumId w:val="1"/>
  </w:num>
  <w:num w:numId="25">
    <w:abstractNumId w:val="6"/>
  </w:num>
  <w:num w:numId="26">
    <w:abstractNumId w:val="4"/>
  </w:num>
  <w:num w:numId="27">
    <w:abstractNumId w:val="23"/>
  </w:num>
  <w:num w:numId="28">
    <w:abstractNumId w:val="9"/>
  </w:num>
  <w:num w:numId="29">
    <w:abstractNumId w:val="29"/>
  </w:num>
  <w:num w:numId="30">
    <w:abstractNumId w:val="35"/>
  </w:num>
  <w:num w:numId="31">
    <w:abstractNumId w:val="39"/>
  </w:num>
  <w:num w:numId="32">
    <w:abstractNumId w:val="25"/>
  </w:num>
  <w:num w:numId="33">
    <w:abstractNumId w:val="40"/>
  </w:num>
  <w:num w:numId="34">
    <w:abstractNumId w:val="7"/>
  </w:num>
  <w:num w:numId="35">
    <w:abstractNumId w:val="28"/>
  </w:num>
  <w:num w:numId="36">
    <w:abstractNumId w:val="33"/>
  </w:num>
  <w:num w:numId="37">
    <w:abstractNumId w:val="21"/>
  </w:num>
  <w:num w:numId="38">
    <w:abstractNumId w:val="11"/>
  </w:num>
  <w:num w:numId="39">
    <w:abstractNumId w:val="8"/>
  </w:num>
  <w:num w:numId="40">
    <w:abstractNumId w:val="15"/>
  </w:num>
  <w:num w:numId="4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3CEC"/>
    <w:rsid w:val="00077B2A"/>
    <w:rsid w:val="00080D4C"/>
    <w:rsid w:val="00081311"/>
    <w:rsid w:val="00081402"/>
    <w:rsid w:val="0008282E"/>
    <w:rsid w:val="00084AAD"/>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2F0A"/>
    <w:rsid w:val="006C71BC"/>
    <w:rsid w:val="006D4928"/>
    <w:rsid w:val="006D5C1C"/>
    <w:rsid w:val="006D637A"/>
    <w:rsid w:val="006D719E"/>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0B05"/>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DD"/>
    <w:rsid w:val="00A42E37"/>
    <w:rsid w:val="00A436B7"/>
    <w:rsid w:val="00A44719"/>
    <w:rsid w:val="00A4484A"/>
    <w:rsid w:val="00A50389"/>
    <w:rsid w:val="00A50AFE"/>
    <w:rsid w:val="00A51607"/>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2FB4"/>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C22C-2308-41EF-894C-7EE3B2D3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8</cp:revision>
  <cp:lastPrinted>2016-12-14T12:39:00Z</cp:lastPrinted>
  <dcterms:created xsi:type="dcterms:W3CDTF">2018-06-04T02:59:00Z</dcterms:created>
  <dcterms:modified xsi:type="dcterms:W3CDTF">2018-09-07T12:45:00Z</dcterms:modified>
</cp:coreProperties>
</file>