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Pr>
          <w:b/>
          <w:spacing w:val="2"/>
          <w:sz w:val="24"/>
          <w:szCs w:val="24"/>
          <w:lang w:val="kk-KZ"/>
        </w:rPr>
        <w:t>4</w:t>
      </w:r>
      <w:r w:rsidRPr="005966E3">
        <w:rPr>
          <w:b/>
          <w:spacing w:val="2"/>
          <w:sz w:val="24"/>
          <w:szCs w:val="24"/>
        </w:rPr>
        <w:t xml:space="preserve"> устанавливаются следующие требования:</w:t>
      </w:r>
    </w:p>
    <w:p w:rsidR="00554786" w:rsidRPr="00554786" w:rsidRDefault="00C359E0" w:rsidP="00554786">
      <w:pPr>
        <w:autoSpaceDE w:val="0"/>
        <w:autoSpaceDN w:val="0"/>
        <w:adjustRightInd w:val="0"/>
        <w:rPr>
          <w:sz w:val="24"/>
        </w:rPr>
      </w:pPr>
      <w:r w:rsidRPr="00554786">
        <w:rPr>
          <w:color w:val="000000"/>
          <w:sz w:val="22"/>
          <w:lang w:val="kk-KZ"/>
        </w:rPr>
        <w:t xml:space="preserve">       </w:t>
      </w:r>
      <w:bookmarkStart w:id="0" w:name="z174"/>
      <w:r w:rsidR="00554786" w:rsidRPr="00554786">
        <w:rPr>
          <w:sz w:val="24"/>
        </w:rPr>
        <w:t>высшее образование;</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наличие следующих компетенций: инициативность, коммуникативность,</w:t>
      </w:r>
      <w:r>
        <w:rPr>
          <w:sz w:val="24"/>
          <w:lang w:val="kk-KZ"/>
        </w:rPr>
        <w:t xml:space="preserve"> </w:t>
      </w:r>
      <w:r w:rsidRPr="00554786">
        <w:rPr>
          <w:sz w:val="24"/>
        </w:rPr>
        <w:t>аналитичность, организованность, этичность, ориентация на качество, ориентация</w:t>
      </w:r>
      <w:r>
        <w:rPr>
          <w:sz w:val="24"/>
          <w:lang w:val="kk-KZ"/>
        </w:rPr>
        <w:t xml:space="preserve"> </w:t>
      </w:r>
      <w:r>
        <w:rPr>
          <w:sz w:val="24"/>
        </w:rPr>
        <w:t>на потребителя,</w:t>
      </w:r>
      <w:r>
        <w:rPr>
          <w:sz w:val="24"/>
          <w:lang w:val="kk-KZ"/>
        </w:rPr>
        <w:t xml:space="preserve"> н</w:t>
      </w:r>
      <w:r w:rsidRPr="00554786">
        <w:rPr>
          <w:sz w:val="24"/>
        </w:rPr>
        <w:t>етерпимость к коррупции;</w:t>
      </w:r>
    </w:p>
    <w:p w:rsidR="00554786" w:rsidRPr="00554786" w:rsidRDefault="00554786" w:rsidP="00554786">
      <w:pPr>
        <w:autoSpaceDE w:val="0"/>
        <w:autoSpaceDN w:val="0"/>
        <w:adjustRightInd w:val="0"/>
        <w:rPr>
          <w:sz w:val="24"/>
        </w:rPr>
      </w:pPr>
      <w:r>
        <w:rPr>
          <w:sz w:val="24"/>
          <w:lang w:val="kk-KZ"/>
        </w:rPr>
        <w:lastRenderedPageBreak/>
        <w:t xml:space="preserve">       </w:t>
      </w:r>
      <w:r w:rsidRPr="00554786">
        <w:rPr>
          <w:sz w:val="24"/>
        </w:rPr>
        <w:t>опыт работы должен соответствовать одному из следующих требований:</w:t>
      </w:r>
    </w:p>
    <w:p w:rsidR="00554786" w:rsidRDefault="00554786" w:rsidP="00554786">
      <w:pPr>
        <w:autoSpaceDE w:val="0"/>
        <w:autoSpaceDN w:val="0"/>
        <w:adjustRightInd w:val="0"/>
        <w:jc w:val="both"/>
        <w:rPr>
          <w:sz w:val="24"/>
          <w:lang w:val="kk-KZ"/>
        </w:rPr>
      </w:pPr>
      <w:r>
        <w:rPr>
          <w:sz w:val="24"/>
          <w:lang w:val="kk-KZ"/>
        </w:rPr>
        <w:t xml:space="preserve">       </w:t>
      </w:r>
      <w:proofErr w:type="gramStart"/>
      <w:r w:rsidRPr="00554786">
        <w:rPr>
          <w:sz w:val="24"/>
        </w:rPr>
        <w:t>1) не менее двух лет стажа государственной службы, в том числе не менее</w:t>
      </w:r>
      <w:r>
        <w:rPr>
          <w:sz w:val="24"/>
          <w:lang w:val="kk-KZ"/>
        </w:rPr>
        <w:t xml:space="preserve"> </w:t>
      </w:r>
      <w:r w:rsidRPr="00554786">
        <w:rPr>
          <w:sz w:val="24"/>
        </w:rPr>
        <w:t>одного года стажа государственной службы на должностях следующей</w:t>
      </w:r>
      <w:r>
        <w:rPr>
          <w:sz w:val="24"/>
          <w:lang w:val="kk-KZ"/>
        </w:rPr>
        <w:t xml:space="preserve"> </w:t>
      </w:r>
      <w:r>
        <w:rPr>
          <w:sz w:val="24"/>
        </w:rPr>
        <w:t>нижестоящей категории,</w:t>
      </w:r>
      <w:r>
        <w:rPr>
          <w:sz w:val="24"/>
          <w:lang w:val="kk-KZ"/>
        </w:rPr>
        <w:t xml:space="preserve"> п</w:t>
      </w:r>
      <w:r w:rsidRPr="00554786">
        <w:rPr>
          <w:sz w:val="24"/>
        </w:rPr>
        <w:t>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proofErr w:type="gramStart"/>
      <w:r w:rsidRPr="00554786">
        <w:rPr>
          <w:sz w:val="24"/>
        </w:rPr>
        <w:t>2) не менее трех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 в том</w:t>
      </w:r>
      <w:r>
        <w:rPr>
          <w:sz w:val="24"/>
          <w:lang w:val="kk-KZ"/>
        </w:rPr>
        <w:t xml:space="preserve"> </w:t>
      </w:r>
      <w:r w:rsidRPr="00554786">
        <w:rPr>
          <w:sz w:val="24"/>
        </w:rPr>
        <w:t>числе не менее одного года стажа государственной службы на должностях</w:t>
      </w:r>
      <w:r>
        <w:rPr>
          <w:sz w:val="24"/>
          <w:lang w:val="kk-KZ"/>
        </w:rPr>
        <w:t xml:space="preserve"> </w:t>
      </w:r>
      <w:r w:rsidRPr="00554786">
        <w:rPr>
          <w:sz w:val="24"/>
        </w:rPr>
        <w:t>следующей нижестоящей категории, предусмотренным штатным расписанием</w:t>
      </w:r>
      <w:r>
        <w:rPr>
          <w:sz w:val="24"/>
          <w:lang w:val="kk-KZ"/>
        </w:rPr>
        <w:t xml:space="preserve"> </w:t>
      </w:r>
      <w:r w:rsidRPr="00554786">
        <w:rPr>
          <w:sz w:val="24"/>
        </w:rPr>
        <w:t>государственного органа, или не ниже категорий B-6, С-5, C-O-5, D-4, D-O-4, или</w:t>
      </w:r>
      <w:r>
        <w:rPr>
          <w:sz w:val="24"/>
          <w:lang w:val="kk-KZ"/>
        </w:rPr>
        <w:t xml:space="preserve"> </w:t>
      </w:r>
      <w:r w:rsidRPr="00554786">
        <w:rPr>
          <w:sz w:val="24"/>
        </w:rPr>
        <w:t>на 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w:t>
      </w:r>
      <w:proofErr w:type="gramEnd"/>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3) не менее двух лет стажа работы на административных государственных</w:t>
      </w:r>
      <w:r>
        <w:rPr>
          <w:sz w:val="24"/>
          <w:lang w:val="kk-KZ"/>
        </w:rPr>
        <w:t xml:space="preserve"> </w:t>
      </w:r>
      <w:r w:rsidRPr="00554786">
        <w:rPr>
          <w:sz w:val="24"/>
        </w:rPr>
        <w:t>должностях не ниже категорий B-6, С-5, C-O-5, D-4, D-O-4 или на</w:t>
      </w:r>
      <w:r>
        <w:rPr>
          <w:sz w:val="24"/>
          <w:lang w:val="kk-KZ"/>
        </w:rPr>
        <w:t xml:space="preserve"> </w:t>
      </w:r>
      <w:r w:rsidRPr="00554786">
        <w:rPr>
          <w:sz w:val="24"/>
        </w:rPr>
        <w:t>административных государственных должностях корпуса «А», или на</w:t>
      </w:r>
      <w:r>
        <w:rPr>
          <w:sz w:val="24"/>
          <w:lang w:val="kk-KZ"/>
        </w:rPr>
        <w:t xml:space="preserve"> </w:t>
      </w:r>
      <w:r w:rsidRPr="00554786">
        <w:rPr>
          <w:sz w:val="24"/>
        </w:rPr>
        <w:t>политических государственных должностях, определенных Реестром, или в</w:t>
      </w:r>
      <w:r>
        <w:rPr>
          <w:sz w:val="24"/>
          <w:lang w:val="kk-KZ"/>
        </w:rPr>
        <w:t xml:space="preserve"> </w:t>
      </w:r>
      <w:r w:rsidRPr="00554786">
        <w:rPr>
          <w:sz w:val="24"/>
        </w:rPr>
        <w:t>статусе депутата Парламента Республики Казахстан или депутата маслихата</w:t>
      </w:r>
    </w:p>
    <w:p w:rsidR="00554786" w:rsidRPr="00554786" w:rsidRDefault="00554786" w:rsidP="00554786">
      <w:pPr>
        <w:autoSpaceDE w:val="0"/>
        <w:autoSpaceDN w:val="0"/>
        <w:adjustRightInd w:val="0"/>
        <w:jc w:val="both"/>
        <w:rPr>
          <w:sz w:val="24"/>
        </w:rPr>
      </w:pPr>
      <w:r w:rsidRPr="00554786">
        <w:rPr>
          <w:sz w:val="24"/>
        </w:rPr>
        <w:t>области, города республиканского значения, столицы, работающего на</w:t>
      </w:r>
      <w:r>
        <w:rPr>
          <w:sz w:val="24"/>
          <w:lang w:val="kk-KZ"/>
        </w:rPr>
        <w:t xml:space="preserve"> </w:t>
      </w:r>
      <w:r w:rsidRPr="00554786">
        <w:rPr>
          <w:sz w:val="24"/>
        </w:rPr>
        <w:t>постоянной основе, или в статусе международного служащего;</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4) не менее одного года стажа работы в должности судьи, за исключением</w:t>
      </w:r>
      <w:r>
        <w:rPr>
          <w:sz w:val="24"/>
          <w:lang w:val="kk-KZ"/>
        </w:rPr>
        <w:t xml:space="preserve"> </w:t>
      </w:r>
      <w:r w:rsidRPr="00554786">
        <w:rPr>
          <w:sz w:val="24"/>
        </w:rPr>
        <w:t xml:space="preserve">судей, </w:t>
      </w:r>
      <w:r>
        <w:rPr>
          <w:sz w:val="24"/>
          <w:lang w:val="kk-KZ"/>
        </w:rPr>
        <w:t>п</w:t>
      </w:r>
      <w:r w:rsidRPr="00554786">
        <w:rPr>
          <w:sz w:val="24"/>
        </w:rPr>
        <w:t>рекративших свои полномочия по отрицательным мотивам;</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5) не менее трех лет стажа государственной службы, в том числе не менее</w:t>
      </w:r>
      <w:r>
        <w:rPr>
          <w:sz w:val="24"/>
          <w:lang w:val="kk-KZ"/>
        </w:rPr>
        <w:t xml:space="preserve"> </w:t>
      </w:r>
      <w:r w:rsidRPr="00554786">
        <w:rPr>
          <w:sz w:val="24"/>
        </w:rPr>
        <w:t>двух лет на должностях правоохранительных или специальных государственных</w:t>
      </w:r>
      <w:r>
        <w:rPr>
          <w:sz w:val="24"/>
          <w:lang w:val="kk-KZ"/>
        </w:rPr>
        <w:t xml:space="preserve"> </w:t>
      </w:r>
      <w:r w:rsidRPr="00554786">
        <w:rPr>
          <w:sz w:val="24"/>
        </w:rPr>
        <w:t>органов центрального либо областного уровней, или не ниже оперативно-тактического уровня органа военного управления Вооруженных Сил или военных</w:t>
      </w:r>
      <w:r>
        <w:rPr>
          <w:sz w:val="24"/>
          <w:lang w:val="kk-KZ"/>
        </w:rPr>
        <w:t xml:space="preserve"> </w:t>
      </w:r>
      <w:r w:rsidRPr="00554786">
        <w:rPr>
          <w:sz w:val="24"/>
        </w:rPr>
        <w:t>учебных заведений;</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6) не менее четырех лет стажа работы в областях, соответствующих</w:t>
      </w:r>
      <w:r>
        <w:rPr>
          <w:sz w:val="24"/>
          <w:lang w:val="kk-KZ"/>
        </w:rPr>
        <w:t xml:space="preserve"> </w:t>
      </w:r>
      <w:r w:rsidRPr="00554786">
        <w:rPr>
          <w:sz w:val="24"/>
        </w:rPr>
        <w:t>функциональным направлениям конкретной должности данной категории;**</w:t>
      </w:r>
    </w:p>
    <w:p w:rsidR="00554786" w:rsidRPr="00554786" w:rsidRDefault="00554786" w:rsidP="00554786">
      <w:pPr>
        <w:autoSpaceDE w:val="0"/>
        <w:autoSpaceDN w:val="0"/>
        <w:adjustRightInd w:val="0"/>
        <w:jc w:val="both"/>
        <w:rPr>
          <w:sz w:val="24"/>
        </w:rPr>
      </w:pPr>
      <w:r>
        <w:rPr>
          <w:sz w:val="24"/>
          <w:lang w:val="kk-KZ"/>
        </w:rPr>
        <w:t xml:space="preserve">        </w:t>
      </w:r>
      <w:r w:rsidRPr="00554786">
        <w:rPr>
          <w:sz w:val="24"/>
        </w:rPr>
        <w:t>7) завершение обучения по программам послевузовского образования в</w:t>
      </w:r>
      <w:r>
        <w:rPr>
          <w:sz w:val="24"/>
          <w:lang w:val="kk-KZ"/>
        </w:rPr>
        <w:t xml:space="preserve"> </w:t>
      </w:r>
      <w:r w:rsidRPr="00554786">
        <w:rPr>
          <w:sz w:val="24"/>
        </w:rPr>
        <w:t>организациях образования при Президенте Республики Казахстан на основании</w:t>
      </w:r>
      <w:r>
        <w:rPr>
          <w:sz w:val="24"/>
          <w:lang w:val="kk-KZ"/>
        </w:rPr>
        <w:t xml:space="preserve"> </w:t>
      </w:r>
      <w:r w:rsidRPr="00554786">
        <w:rPr>
          <w:sz w:val="24"/>
        </w:rPr>
        <w:t>государственного заказа или в зарубежных высших учебных заведениях по</w:t>
      </w:r>
      <w:r>
        <w:rPr>
          <w:sz w:val="24"/>
          <w:lang w:val="kk-KZ"/>
        </w:rPr>
        <w:t xml:space="preserve"> </w:t>
      </w:r>
      <w:r w:rsidRPr="00554786">
        <w:rPr>
          <w:sz w:val="24"/>
        </w:rPr>
        <w:t>приоритетным специальностям, утверждаемым Республиканской комиссией;</w:t>
      </w:r>
    </w:p>
    <w:p w:rsidR="00C359E0" w:rsidRPr="00554786" w:rsidRDefault="00554786" w:rsidP="00554786">
      <w:pPr>
        <w:rPr>
          <w:sz w:val="32"/>
          <w:lang w:val="kk-KZ"/>
        </w:rPr>
      </w:pPr>
      <w:r>
        <w:rPr>
          <w:sz w:val="24"/>
          <w:lang w:val="kk-KZ"/>
        </w:rPr>
        <w:t xml:space="preserve">      </w:t>
      </w:r>
      <w:r w:rsidRPr="00554786">
        <w:rPr>
          <w:sz w:val="24"/>
        </w:rPr>
        <w:t>8) наличие ученой степени.**</w:t>
      </w:r>
    </w:p>
    <w:bookmarkEnd w:id="0"/>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C2724C" w:rsidRPr="005966E3" w:rsidRDefault="00C2724C" w:rsidP="00C52E0D">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r w:rsidR="003E4700" w:rsidRPr="005966E3" w:rsidTr="00C52E0D">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3E4700" w:rsidRPr="00C359E0" w:rsidRDefault="003E4700" w:rsidP="00C52E0D">
            <w:pPr>
              <w:keepNext/>
              <w:keepLines/>
              <w:tabs>
                <w:tab w:val="left" w:pos="132"/>
                <w:tab w:val="left" w:pos="6663"/>
              </w:tabs>
              <w:ind w:left="-1440" w:right="99" w:firstLine="1440"/>
              <w:jc w:val="center"/>
              <w:rPr>
                <w:sz w:val="24"/>
                <w:szCs w:val="24"/>
                <w:lang w:val="kk-KZ"/>
              </w:rPr>
            </w:pPr>
            <w:r>
              <w:rPr>
                <w:sz w:val="24"/>
                <w:szCs w:val="24"/>
                <w:lang w:val="kk-KZ"/>
              </w:rPr>
              <w:t>С-4</w:t>
            </w:r>
          </w:p>
        </w:tc>
        <w:tc>
          <w:tcPr>
            <w:tcW w:w="3806" w:type="dxa"/>
            <w:tcBorders>
              <w:top w:val="single" w:sz="4" w:space="0" w:color="auto"/>
              <w:left w:val="single" w:sz="4" w:space="0" w:color="auto"/>
              <w:bottom w:val="single" w:sz="4" w:space="0" w:color="auto"/>
              <w:right w:val="single" w:sz="4" w:space="0" w:color="auto"/>
            </w:tcBorders>
          </w:tcPr>
          <w:p w:rsidR="003E4700" w:rsidRPr="005966E3" w:rsidRDefault="003E4700" w:rsidP="00C52E0D">
            <w:pPr>
              <w:jc w:val="center"/>
              <w:rPr>
                <w:sz w:val="24"/>
                <w:szCs w:val="24"/>
                <w:lang w:val="kk-KZ"/>
              </w:rPr>
            </w:pPr>
            <w:r>
              <w:rPr>
                <w:sz w:val="24"/>
                <w:szCs w:val="24"/>
                <w:lang w:val="kk-KZ"/>
              </w:rPr>
              <w:t>138248,25</w:t>
            </w:r>
          </w:p>
        </w:tc>
        <w:tc>
          <w:tcPr>
            <w:tcW w:w="4111" w:type="dxa"/>
            <w:tcBorders>
              <w:top w:val="single" w:sz="4" w:space="0" w:color="auto"/>
              <w:left w:val="single" w:sz="4" w:space="0" w:color="auto"/>
              <w:bottom w:val="single" w:sz="4" w:space="0" w:color="auto"/>
              <w:right w:val="single" w:sz="4" w:space="0" w:color="auto"/>
            </w:tcBorders>
          </w:tcPr>
          <w:p w:rsidR="003E4700" w:rsidRPr="00C359E0" w:rsidRDefault="003E4700" w:rsidP="00C52E0D">
            <w:pPr>
              <w:jc w:val="center"/>
              <w:rPr>
                <w:sz w:val="24"/>
                <w:szCs w:val="24"/>
                <w:lang w:val="kk-KZ"/>
              </w:rPr>
            </w:pPr>
            <w:r>
              <w:rPr>
                <w:sz w:val="24"/>
                <w:szCs w:val="24"/>
                <w:lang w:val="kk-KZ"/>
              </w:rPr>
              <w:t>186551,86</w:t>
            </w:r>
          </w:p>
        </w:tc>
      </w:tr>
    </w:tbl>
    <w:p w:rsidR="00C2724C" w:rsidRDefault="00C2724C" w:rsidP="00C52E0D">
      <w:pPr>
        <w:jc w:val="center"/>
        <w:rPr>
          <w:b/>
          <w:sz w:val="24"/>
          <w:szCs w:val="24"/>
        </w:rPr>
      </w:pPr>
    </w:p>
    <w:p w:rsidR="00F87E77" w:rsidRPr="009E5700" w:rsidRDefault="00F87E77" w:rsidP="00F87E77">
      <w:pPr>
        <w:pStyle w:val="12"/>
        <w:numPr>
          <w:ilvl w:val="0"/>
          <w:numId w:val="2"/>
        </w:numPr>
        <w:ind w:left="0" w:firstLine="708"/>
        <w:jc w:val="both"/>
        <w:rPr>
          <w:rFonts w:ascii="Times New Roman" w:hAnsi="Times New Roman"/>
          <w:b/>
          <w:bCs/>
          <w:sz w:val="24"/>
          <w:szCs w:val="24"/>
        </w:rPr>
      </w:pPr>
      <w:r w:rsidRPr="009E5700">
        <w:rPr>
          <w:rFonts w:ascii="Times New Roman" w:hAnsi="Times New Roman"/>
          <w:b/>
          <w:bCs/>
          <w:sz w:val="24"/>
          <w:szCs w:val="24"/>
          <w:lang w:val="kk-KZ"/>
        </w:rPr>
        <w:t xml:space="preserve">Главный эксперт </w:t>
      </w:r>
      <w:r w:rsidR="00FD0A0C">
        <w:rPr>
          <w:rFonts w:ascii="Times New Roman" w:hAnsi="Times New Roman"/>
          <w:b/>
          <w:sz w:val="24"/>
          <w:szCs w:val="24"/>
          <w:lang w:val="kk-KZ"/>
        </w:rPr>
        <w:t>Юридического управления</w:t>
      </w:r>
      <w:r w:rsidRPr="009E5700">
        <w:rPr>
          <w:rFonts w:ascii="Times New Roman" w:hAnsi="Times New Roman"/>
          <w:b/>
          <w:bCs/>
          <w:sz w:val="24"/>
          <w:szCs w:val="24"/>
        </w:rPr>
        <w:t>, категория С-</w:t>
      </w:r>
      <w:r w:rsidRPr="009E5700">
        <w:rPr>
          <w:rFonts w:ascii="Times New Roman" w:hAnsi="Times New Roman"/>
          <w:b/>
          <w:bCs/>
          <w:sz w:val="24"/>
          <w:szCs w:val="24"/>
          <w:lang w:val="kk-KZ"/>
        </w:rPr>
        <w:t>4</w:t>
      </w:r>
      <w:r w:rsidRPr="009E5700">
        <w:rPr>
          <w:rFonts w:ascii="Times New Roman" w:hAnsi="Times New Roman"/>
          <w:b/>
          <w:bCs/>
          <w:sz w:val="24"/>
          <w:szCs w:val="24"/>
        </w:rPr>
        <w:t xml:space="preserve">, </w:t>
      </w:r>
      <w:r w:rsidR="00FD0A0C">
        <w:rPr>
          <w:rFonts w:ascii="Times New Roman" w:hAnsi="Times New Roman"/>
          <w:b/>
          <w:bCs/>
          <w:sz w:val="24"/>
          <w:szCs w:val="24"/>
          <w:lang w:val="kk-KZ"/>
        </w:rPr>
        <w:t>4</w:t>
      </w:r>
      <w:r w:rsidRPr="009E5700">
        <w:rPr>
          <w:rFonts w:ascii="Times New Roman" w:hAnsi="Times New Roman"/>
          <w:b/>
          <w:bCs/>
          <w:sz w:val="24"/>
          <w:szCs w:val="24"/>
          <w:lang w:val="kk-KZ"/>
        </w:rPr>
        <w:t xml:space="preserve"> единиц</w:t>
      </w:r>
      <w:r w:rsidR="00FD0A0C">
        <w:rPr>
          <w:rFonts w:ascii="Times New Roman" w:hAnsi="Times New Roman"/>
          <w:b/>
          <w:bCs/>
          <w:sz w:val="24"/>
          <w:szCs w:val="24"/>
          <w:lang w:val="kk-KZ"/>
        </w:rPr>
        <w:t>ы (3 постоянные и 1 временная до 25.04.2021)</w:t>
      </w:r>
    </w:p>
    <w:p w:rsidR="00FD0A0C" w:rsidRDefault="00F87E77" w:rsidP="00FD0A0C">
      <w:pPr>
        <w:shd w:val="clear" w:color="auto" w:fill="FFFFFF"/>
        <w:tabs>
          <w:tab w:val="left" w:pos="252"/>
        </w:tabs>
        <w:snapToGrid w:val="0"/>
        <w:jc w:val="both"/>
        <w:rPr>
          <w:bCs/>
          <w:color w:val="000000" w:themeColor="text1"/>
          <w:sz w:val="24"/>
          <w:szCs w:val="24"/>
          <w:lang w:val="kk-KZ"/>
        </w:rPr>
      </w:pPr>
      <w:r w:rsidRPr="004D509E">
        <w:rPr>
          <w:b/>
          <w:sz w:val="24"/>
          <w:szCs w:val="24"/>
          <w:lang w:val="kk-KZ"/>
        </w:rPr>
        <w:t xml:space="preserve">            </w:t>
      </w:r>
      <w:r w:rsidRPr="004D509E">
        <w:rPr>
          <w:b/>
          <w:sz w:val="24"/>
          <w:szCs w:val="24"/>
        </w:rPr>
        <w:t xml:space="preserve">Функциональные обязанности: </w:t>
      </w:r>
      <w:r w:rsidR="00DB16C7" w:rsidRPr="00DB16C7">
        <w:rPr>
          <w:sz w:val="24"/>
          <w:szCs w:val="24"/>
          <w:lang w:val="kk-KZ"/>
        </w:rPr>
        <w:t>Ко</w:t>
      </w:r>
      <w:r w:rsidR="00FD0A0C" w:rsidRPr="002C7A83">
        <w:rPr>
          <w:color w:val="000000" w:themeColor="text1"/>
          <w:sz w:val="24"/>
          <w:szCs w:val="24"/>
        </w:rPr>
        <w:t xml:space="preserve">дификация нормативных правовых актов, разработка, правовая экспертиза проектов нормативных правовых актов, сопровождение разработанных нормативных правовых актов в государственных органах, иных организациях, в том числе в Канцелярии Премьер-Министра Республики Казахстан, Парламенте Республики Казахстан; осуществление правового анализа законодательства (правоприменительной практики), касающегося деятельности органов государственных доходов; разъяснение в пределах компетенции налогового, таможенного и иного законодательства Республики Казахстан; участие в разработке проектов нормативных правовых актов иных государственных органов и организаций; рассмотрение жалоб в рамках производства по делам об административных правонарушениях и законодательства об обращениях физических и юридических лиц; обобщение, анализ административной и судебной практики в органах </w:t>
      </w:r>
      <w:r w:rsidR="00FD0A0C" w:rsidRPr="002C7A83">
        <w:rPr>
          <w:color w:val="000000" w:themeColor="text1"/>
          <w:sz w:val="24"/>
          <w:szCs w:val="24"/>
        </w:rPr>
        <w:lastRenderedPageBreak/>
        <w:t>государственных доходов и формирование результатов по такому обобщению и анализу; взаимодействие с государственными органами и иными организациями, в том числе с правоохранительными органами; организация исковой работы органов государственных доходов, по правовому сопровождению в целом деятельности органов государственных доходов; организация контроля в управлении за качественным и своевременным  исполнением поручений руководства,</w:t>
      </w:r>
      <w:r w:rsidR="00FD0A0C" w:rsidRPr="002C7A83">
        <w:rPr>
          <w:bCs/>
          <w:color w:val="000000" w:themeColor="text1"/>
          <w:sz w:val="24"/>
          <w:szCs w:val="24"/>
        </w:rPr>
        <w:t xml:space="preserve"> представление интересов Комитета в соответствии с гражданско – процессуальным законодательством, анализ и контроль за соблюдением административной, гражданской и иной законодательной практики в органах государственных доходов Республики Казахстан</w:t>
      </w:r>
      <w:r w:rsidR="00FD0A0C">
        <w:rPr>
          <w:bCs/>
          <w:color w:val="000000" w:themeColor="text1"/>
          <w:sz w:val="24"/>
          <w:szCs w:val="24"/>
          <w:lang w:val="kk-KZ"/>
        </w:rPr>
        <w:t>.</w:t>
      </w:r>
    </w:p>
    <w:p w:rsidR="00F87E77" w:rsidRDefault="00F87E77" w:rsidP="00FD0A0C">
      <w:pPr>
        <w:shd w:val="clear" w:color="auto" w:fill="FFFFFF"/>
        <w:tabs>
          <w:tab w:val="left" w:pos="252"/>
        </w:tabs>
        <w:snapToGrid w:val="0"/>
        <w:jc w:val="both"/>
        <w:rPr>
          <w:color w:val="000000" w:themeColor="text1"/>
          <w:sz w:val="24"/>
          <w:szCs w:val="24"/>
          <w:lang w:val="kk-KZ"/>
        </w:rPr>
      </w:pPr>
      <w:r w:rsidRPr="004D509E">
        <w:rPr>
          <w:sz w:val="24"/>
          <w:szCs w:val="24"/>
          <w:lang w:val="kk-KZ"/>
        </w:rPr>
        <w:t xml:space="preserve">           </w:t>
      </w:r>
      <w:r w:rsidRPr="004D509E">
        <w:rPr>
          <w:b/>
          <w:sz w:val="24"/>
          <w:szCs w:val="24"/>
          <w:lang w:val="kk-KZ"/>
        </w:rPr>
        <w:t xml:space="preserve"> </w:t>
      </w:r>
      <w:r w:rsidRPr="004D509E">
        <w:rPr>
          <w:b/>
          <w:sz w:val="24"/>
          <w:szCs w:val="24"/>
        </w:rPr>
        <w:t xml:space="preserve">Требования к участникам конкурса:  </w:t>
      </w:r>
      <w:r w:rsidRPr="004D509E">
        <w:rPr>
          <w:sz w:val="24"/>
          <w:szCs w:val="24"/>
        </w:rPr>
        <w:t xml:space="preserve">Образование высшее: </w:t>
      </w:r>
      <w:r w:rsidRPr="002C7A83">
        <w:rPr>
          <w:color w:val="000000" w:themeColor="text1"/>
          <w:sz w:val="24"/>
          <w:szCs w:val="24"/>
          <w:lang w:val="kk-KZ"/>
        </w:rPr>
        <w:t>право</w:t>
      </w:r>
      <w:r w:rsidR="00FD0A0C">
        <w:rPr>
          <w:sz w:val="24"/>
          <w:szCs w:val="24"/>
        </w:rPr>
        <w:t>.</w:t>
      </w:r>
      <w:r w:rsidR="00FD0A0C" w:rsidRPr="00E1488E">
        <w:rPr>
          <w:sz w:val="24"/>
          <w:szCs w:val="24"/>
          <w:lang w:val="kk-KZ"/>
        </w:rPr>
        <w:t xml:space="preserve"> </w:t>
      </w:r>
      <w:r w:rsidR="00FD0A0C"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FD0A0C" w:rsidRPr="00E1488E">
        <w:rPr>
          <w:color w:val="000000"/>
          <w:sz w:val="24"/>
          <w:szCs w:val="24"/>
          <w:lang w:val="kk-KZ"/>
        </w:rPr>
        <w:t xml:space="preserve"> </w:t>
      </w:r>
      <w:r w:rsidR="00FD0A0C" w:rsidRPr="00E1488E">
        <w:rPr>
          <w:sz w:val="24"/>
          <w:szCs w:val="24"/>
        </w:rPr>
        <w:t xml:space="preserve"> </w:t>
      </w:r>
      <w:r w:rsidR="00FD0A0C" w:rsidRPr="00E1488E">
        <w:rPr>
          <w:sz w:val="24"/>
          <w:szCs w:val="24"/>
          <w:lang w:val="kk-KZ"/>
        </w:rPr>
        <w:t xml:space="preserve"> </w:t>
      </w:r>
      <w:r w:rsidR="00FD0A0C" w:rsidRPr="00E1488E">
        <w:rPr>
          <w:sz w:val="24"/>
          <w:szCs w:val="24"/>
        </w:rPr>
        <w:t>Стратегии «Казахстан – 2050»: новый политический курс состоявшегося государства</w:t>
      </w:r>
      <w:r>
        <w:rPr>
          <w:color w:val="000000" w:themeColor="text1"/>
          <w:sz w:val="24"/>
          <w:szCs w:val="24"/>
          <w:lang w:val="kk-KZ"/>
        </w:rPr>
        <w:t xml:space="preserve">. </w:t>
      </w:r>
      <w:proofErr w:type="gramStart"/>
      <w:r w:rsidR="00FD0A0C" w:rsidRPr="002C7A83">
        <w:rPr>
          <w:color w:val="000000" w:themeColor="text1"/>
          <w:sz w:val="24"/>
          <w:szCs w:val="24"/>
        </w:rPr>
        <w:t xml:space="preserve">Знание Кодекса Республики Казахстан «О налогах и других обязательных платежах в бюджет» (Налоговый кодекс), Кодекса Республики Казахстан «О таможенном регулировании в Республике Казахстан», Кодекса Республики Казахстан об административных правонарушениях, Гражданского кодекса Республики Казахстан, Гражданского процессуального кодекса Республики Казахстан, Уголовного кодекса Республики Казахстан, Уголовно – процессуального кодекса Республики Казахстан, </w:t>
      </w:r>
      <w:r w:rsidR="00FD0A0C" w:rsidRPr="002C7A83">
        <w:rPr>
          <w:color w:val="000000" w:themeColor="text1"/>
          <w:sz w:val="24"/>
          <w:szCs w:val="24"/>
          <w:lang w:val="kk-KZ"/>
        </w:rPr>
        <w:t>з</w:t>
      </w:r>
      <w:r w:rsidR="00FD0A0C" w:rsidRPr="002C7A83">
        <w:rPr>
          <w:color w:val="000000" w:themeColor="text1"/>
          <w:sz w:val="24"/>
          <w:szCs w:val="24"/>
        </w:rPr>
        <w:t>акон</w:t>
      </w:r>
      <w:r w:rsidR="00FD0A0C" w:rsidRPr="002C7A83">
        <w:rPr>
          <w:color w:val="000000" w:themeColor="text1"/>
          <w:sz w:val="24"/>
          <w:szCs w:val="24"/>
          <w:lang w:val="kk-KZ"/>
        </w:rPr>
        <w:t xml:space="preserve">ов </w:t>
      </w:r>
      <w:r w:rsidR="00FD0A0C" w:rsidRPr="002C7A83">
        <w:rPr>
          <w:color w:val="000000" w:themeColor="text1"/>
          <w:sz w:val="24"/>
          <w:szCs w:val="24"/>
        </w:rPr>
        <w:t>Республики Казахстан «О правоохранительной службе»,</w:t>
      </w:r>
      <w:r w:rsidR="00FD0A0C" w:rsidRPr="002C7A83">
        <w:rPr>
          <w:color w:val="000000" w:themeColor="text1"/>
          <w:sz w:val="24"/>
          <w:szCs w:val="24"/>
          <w:lang w:val="kk-KZ"/>
        </w:rPr>
        <w:t xml:space="preserve"> «О правовых актах» иных законов, государственных программ</w:t>
      </w:r>
      <w:proofErr w:type="gramEnd"/>
      <w:r w:rsidR="00FD0A0C" w:rsidRPr="002C7A83">
        <w:rPr>
          <w:color w:val="000000" w:themeColor="text1"/>
          <w:sz w:val="24"/>
          <w:szCs w:val="24"/>
          <w:lang w:val="kk-KZ"/>
        </w:rPr>
        <w:t>, стратегий, международных документов, касающихся деятельности органов государственных доходов.</w:t>
      </w:r>
      <w:r w:rsidR="00FD0A0C">
        <w:rPr>
          <w:color w:val="000000" w:themeColor="text1"/>
          <w:sz w:val="24"/>
          <w:szCs w:val="24"/>
          <w:lang w:val="kk-KZ"/>
        </w:rPr>
        <w:t xml:space="preserve"> </w:t>
      </w:r>
      <w:r w:rsidR="00FD0A0C" w:rsidRPr="002C7A83">
        <w:rPr>
          <w:color w:val="000000" w:themeColor="text1"/>
          <w:sz w:val="24"/>
          <w:szCs w:val="24"/>
        </w:rPr>
        <w:t>Другие обязательные знания.</w:t>
      </w:r>
    </w:p>
    <w:p w:rsidR="00FD0A0C" w:rsidRPr="00FD0A0C" w:rsidRDefault="00FD0A0C" w:rsidP="00FD0A0C">
      <w:pPr>
        <w:jc w:val="both"/>
        <w:rPr>
          <w:color w:val="000000" w:themeColor="text1"/>
          <w:sz w:val="24"/>
          <w:szCs w:val="24"/>
          <w:lang w:val="kk-KZ"/>
        </w:rPr>
      </w:pPr>
    </w:p>
    <w:p w:rsidR="00F87E77" w:rsidRPr="00E43026" w:rsidRDefault="00F87E77" w:rsidP="00F87E77">
      <w:pPr>
        <w:pStyle w:val="af4"/>
        <w:numPr>
          <w:ilvl w:val="0"/>
          <w:numId w:val="2"/>
        </w:numPr>
        <w:jc w:val="both"/>
        <w:rPr>
          <w:b/>
          <w:color w:val="000000" w:themeColor="text1"/>
          <w:sz w:val="24"/>
          <w:szCs w:val="24"/>
          <w:lang w:val="kk-KZ"/>
        </w:rPr>
      </w:pPr>
      <w:r>
        <w:rPr>
          <w:b/>
          <w:color w:val="000000" w:themeColor="text1"/>
          <w:sz w:val="24"/>
          <w:szCs w:val="24"/>
          <w:lang w:val="kk-KZ"/>
        </w:rPr>
        <w:t>руководител</w:t>
      </w:r>
      <w:r w:rsidR="00DB16C7">
        <w:rPr>
          <w:b/>
          <w:color w:val="000000" w:themeColor="text1"/>
          <w:sz w:val="24"/>
          <w:szCs w:val="24"/>
          <w:lang w:val="kk-KZ"/>
        </w:rPr>
        <w:t>ь</w:t>
      </w:r>
      <w:r>
        <w:rPr>
          <w:b/>
          <w:color w:val="000000" w:themeColor="text1"/>
          <w:sz w:val="24"/>
          <w:szCs w:val="24"/>
          <w:lang w:val="kk-KZ"/>
        </w:rPr>
        <w:t xml:space="preserve"> </w:t>
      </w:r>
      <w:r w:rsidR="0068770E">
        <w:rPr>
          <w:b/>
          <w:color w:val="000000" w:themeColor="text1"/>
          <w:sz w:val="24"/>
          <w:szCs w:val="24"/>
          <w:lang w:val="kk-KZ"/>
        </w:rPr>
        <w:t xml:space="preserve">Финансового </w:t>
      </w:r>
      <w:r w:rsidR="00DB16C7">
        <w:rPr>
          <w:b/>
          <w:color w:val="000000" w:themeColor="text1"/>
          <w:sz w:val="24"/>
          <w:szCs w:val="24"/>
          <w:lang w:val="kk-KZ"/>
        </w:rPr>
        <w:t>у</w:t>
      </w:r>
      <w:r w:rsidRPr="00E43026">
        <w:rPr>
          <w:b/>
          <w:color w:val="000000" w:themeColor="text1"/>
          <w:sz w:val="24"/>
          <w:szCs w:val="24"/>
        </w:rPr>
        <w:t>правлени</w:t>
      </w:r>
      <w:r w:rsidRPr="00E43026">
        <w:rPr>
          <w:b/>
          <w:color w:val="000000" w:themeColor="text1"/>
          <w:sz w:val="24"/>
          <w:szCs w:val="24"/>
          <w:lang w:val="kk-KZ"/>
        </w:rPr>
        <w:t xml:space="preserve">я </w:t>
      </w:r>
      <w:r w:rsidR="00DB16C7">
        <w:rPr>
          <w:b/>
          <w:color w:val="000000" w:themeColor="text1"/>
          <w:sz w:val="24"/>
          <w:szCs w:val="24"/>
          <w:lang w:val="kk-KZ"/>
        </w:rPr>
        <w:t>Депа</w:t>
      </w:r>
      <w:r w:rsidRPr="00E43026">
        <w:rPr>
          <w:b/>
          <w:color w:val="000000" w:themeColor="text1"/>
          <w:sz w:val="24"/>
          <w:szCs w:val="24"/>
          <w:lang w:val="kk-KZ"/>
        </w:rPr>
        <w:t xml:space="preserve">ртамента </w:t>
      </w:r>
      <w:r w:rsidR="00DB16C7">
        <w:rPr>
          <w:b/>
          <w:color w:val="000000" w:themeColor="text1"/>
          <w:sz w:val="24"/>
          <w:szCs w:val="24"/>
          <w:lang w:val="kk-KZ"/>
        </w:rPr>
        <w:t>внутреннего администрирования</w:t>
      </w:r>
      <w:r w:rsidRPr="00E43026">
        <w:rPr>
          <w:b/>
          <w:color w:val="000000" w:themeColor="text1"/>
          <w:sz w:val="24"/>
          <w:szCs w:val="24"/>
          <w:lang w:val="kk-KZ"/>
        </w:rPr>
        <w:t xml:space="preserve"> </w:t>
      </w:r>
      <w:r w:rsidRPr="00E43026">
        <w:rPr>
          <w:b/>
          <w:bCs/>
          <w:sz w:val="24"/>
          <w:szCs w:val="24"/>
        </w:rPr>
        <w:t>С-</w:t>
      </w:r>
      <w:r>
        <w:rPr>
          <w:b/>
          <w:bCs/>
          <w:sz w:val="24"/>
          <w:szCs w:val="24"/>
          <w:lang w:val="kk-KZ"/>
        </w:rPr>
        <w:t>3</w:t>
      </w:r>
      <w:r w:rsidRPr="00E43026">
        <w:rPr>
          <w:b/>
          <w:bCs/>
          <w:sz w:val="24"/>
          <w:szCs w:val="24"/>
        </w:rPr>
        <w:t xml:space="preserve">, </w:t>
      </w:r>
      <w:r w:rsidRPr="00E43026">
        <w:rPr>
          <w:b/>
          <w:bCs/>
          <w:sz w:val="24"/>
          <w:szCs w:val="24"/>
          <w:lang w:val="kk-KZ"/>
        </w:rPr>
        <w:t>(1 единица)</w:t>
      </w:r>
    </w:p>
    <w:p w:rsidR="0068770E" w:rsidRPr="002C7A83" w:rsidRDefault="00F87E77" w:rsidP="0068770E">
      <w:pPr>
        <w:jc w:val="both"/>
        <w:rPr>
          <w:rFonts w:eastAsia="Calibri"/>
          <w:color w:val="000000" w:themeColor="text1"/>
          <w:sz w:val="24"/>
          <w:szCs w:val="24"/>
        </w:rPr>
      </w:pPr>
      <w:r w:rsidRPr="00E43026">
        <w:rPr>
          <w:b/>
          <w:sz w:val="24"/>
          <w:szCs w:val="24"/>
          <w:lang w:val="kk-KZ"/>
        </w:rPr>
        <w:t xml:space="preserve">             </w:t>
      </w:r>
      <w:r w:rsidRPr="00E43026">
        <w:rPr>
          <w:b/>
          <w:sz w:val="24"/>
          <w:szCs w:val="24"/>
        </w:rPr>
        <w:t xml:space="preserve">Функциональные обязанности: </w:t>
      </w:r>
      <w:r w:rsidR="0068770E" w:rsidRPr="002C7A83">
        <w:rPr>
          <w:rFonts w:eastAsia="Calibri"/>
          <w:color w:val="000000" w:themeColor="text1"/>
          <w:sz w:val="24"/>
          <w:szCs w:val="24"/>
        </w:rPr>
        <w:t xml:space="preserve">Организация и обеспечение эффективной работы в соответствии с положением об Управлении. Обеспечение </w:t>
      </w:r>
      <w:proofErr w:type="gramStart"/>
      <w:r w:rsidR="0068770E" w:rsidRPr="002C7A83">
        <w:rPr>
          <w:rFonts w:eastAsia="Calibri"/>
          <w:color w:val="000000" w:themeColor="text1"/>
          <w:sz w:val="24"/>
          <w:szCs w:val="24"/>
        </w:rPr>
        <w:t>контроля за</w:t>
      </w:r>
      <w:proofErr w:type="gramEnd"/>
      <w:r w:rsidR="0068770E" w:rsidRPr="002C7A83">
        <w:rPr>
          <w:rFonts w:eastAsia="Calibri"/>
          <w:color w:val="000000" w:themeColor="text1"/>
          <w:sz w:val="24"/>
          <w:szCs w:val="24"/>
        </w:rPr>
        <w:t xml:space="preserve">  формированием сводной бюджетной заявки Комитета, показателей прямых результатов бюджетных программ, </w:t>
      </w:r>
      <w:r w:rsidR="0068770E" w:rsidRPr="002C7A83">
        <w:rPr>
          <w:rFonts w:eastAsia="Calibri"/>
          <w:sz w:val="24"/>
          <w:szCs w:val="24"/>
        </w:rPr>
        <w:t>разработкой планов финансирования по обязательствам и платежам.</w:t>
      </w:r>
      <w:r w:rsidR="0068770E">
        <w:rPr>
          <w:rFonts w:eastAsia="Calibri"/>
          <w:sz w:val="24"/>
          <w:szCs w:val="24"/>
          <w:lang w:val="kk-KZ"/>
        </w:rPr>
        <w:t xml:space="preserve"> </w:t>
      </w:r>
      <w:r w:rsidR="0068770E" w:rsidRPr="002C7A83">
        <w:rPr>
          <w:rFonts w:eastAsia="Calibri"/>
          <w:sz w:val="24"/>
          <w:szCs w:val="24"/>
        </w:rPr>
        <w:t xml:space="preserve">Обеспечение анализа, мониторинга и контроля исполнения </w:t>
      </w:r>
      <w:r w:rsidR="0068770E" w:rsidRPr="002C7A83">
        <w:rPr>
          <w:rFonts w:eastAsia="Calibri"/>
          <w:color w:val="000000" w:themeColor="text1"/>
          <w:sz w:val="24"/>
          <w:szCs w:val="24"/>
        </w:rPr>
        <w:t>планов финансирования по платежам и обязательствам бюджетных программ Комитета, территориальных органов государственных доходов.</w:t>
      </w:r>
      <w:r w:rsidR="0068770E">
        <w:rPr>
          <w:rFonts w:eastAsia="Calibri"/>
          <w:color w:val="000000" w:themeColor="text1"/>
          <w:sz w:val="24"/>
          <w:szCs w:val="24"/>
          <w:lang w:val="kk-KZ"/>
        </w:rPr>
        <w:t xml:space="preserve"> </w:t>
      </w:r>
      <w:r w:rsidR="0068770E" w:rsidRPr="002C7A83">
        <w:rPr>
          <w:rFonts w:eastAsia="Calibri"/>
          <w:color w:val="000000" w:themeColor="text1"/>
          <w:sz w:val="24"/>
          <w:szCs w:val="24"/>
        </w:rPr>
        <w:t xml:space="preserve">Обеспечение контроля за своевременной и качественной подготовкой  отчетов и представлением их в уполномоченные органы, целевым использованием бюджетных средств, ведением бухгалтерского учета и отчетности, сохранностью имущества, товарно-материальных ценностей, проведением государственных закупок и материально-технического обеспечением Комитета, мониторинга государственных закупок территориальных органов. </w:t>
      </w:r>
    </w:p>
    <w:p w:rsidR="0068770E" w:rsidRDefault="0068770E" w:rsidP="0068770E">
      <w:pPr>
        <w:jc w:val="both"/>
        <w:rPr>
          <w:b/>
          <w:sz w:val="24"/>
          <w:szCs w:val="24"/>
          <w:lang w:val="kk-KZ"/>
        </w:rPr>
      </w:pPr>
      <w:r w:rsidRPr="002C7A83">
        <w:rPr>
          <w:rFonts w:eastAsia="Calibri"/>
          <w:color w:val="000000" w:themeColor="text1"/>
          <w:sz w:val="24"/>
          <w:szCs w:val="24"/>
        </w:rPr>
        <w:t xml:space="preserve">Участие в работе межведомственных комиссий (рабочих группах), разработке нормативных правовых актов, подготовке материалов и заключений по поручениям Администрации Президента Республики Казахстан, Правительства Республики Казахстан, руководства Министерства и Комитета, рассмотрение писем, предложений, обращений и жалоб юридических и физических лиц по вопросам, входящим в компетенцию управления.   </w:t>
      </w:r>
      <w:r w:rsidR="00F87E77" w:rsidRPr="00E43026">
        <w:rPr>
          <w:b/>
          <w:sz w:val="24"/>
          <w:szCs w:val="24"/>
          <w:lang w:val="kk-KZ"/>
        </w:rPr>
        <w:t xml:space="preserve">        </w:t>
      </w:r>
      <w:r>
        <w:rPr>
          <w:b/>
          <w:sz w:val="24"/>
          <w:szCs w:val="24"/>
          <w:lang w:val="kk-KZ"/>
        </w:rPr>
        <w:t xml:space="preserve"> </w:t>
      </w:r>
    </w:p>
    <w:p w:rsidR="0068770E" w:rsidRPr="002C7A83" w:rsidRDefault="0068770E" w:rsidP="0068770E">
      <w:pPr>
        <w:jc w:val="both"/>
        <w:rPr>
          <w:color w:val="000000" w:themeColor="text1"/>
          <w:sz w:val="24"/>
          <w:szCs w:val="24"/>
        </w:rPr>
      </w:pPr>
      <w:r>
        <w:rPr>
          <w:b/>
          <w:sz w:val="24"/>
          <w:szCs w:val="24"/>
          <w:lang w:val="kk-KZ"/>
        </w:rPr>
        <w:t xml:space="preserve">           </w:t>
      </w:r>
      <w:bookmarkStart w:id="1" w:name="_GoBack"/>
      <w:bookmarkEnd w:id="1"/>
      <w:r w:rsidR="00F87E77" w:rsidRPr="00E43026">
        <w:rPr>
          <w:b/>
          <w:sz w:val="24"/>
          <w:szCs w:val="24"/>
        </w:rPr>
        <w:t xml:space="preserve">Требования к участникам конкурса:  </w:t>
      </w:r>
      <w:r w:rsidR="00F87E77" w:rsidRPr="00E43026">
        <w:rPr>
          <w:sz w:val="24"/>
          <w:szCs w:val="24"/>
        </w:rPr>
        <w:t xml:space="preserve">Образование высшее: </w:t>
      </w:r>
      <w:r w:rsidRPr="002C7A83">
        <w:rPr>
          <w:color w:val="000000" w:themeColor="text1"/>
          <w:sz w:val="24"/>
          <w:szCs w:val="24"/>
        </w:rPr>
        <w:t>социальные науки,</w:t>
      </w:r>
      <w:r w:rsidRPr="002C7A83">
        <w:rPr>
          <w:color w:val="000000" w:themeColor="text1"/>
          <w:sz w:val="24"/>
          <w:szCs w:val="24"/>
          <w:lang w:val="kk-KZ"/>
        </w:rPr>
        <w:t xml:space="preserve"> экономика и бизнес (экономика, </w:t>
      </w:r>
      <w:r w:rsidRPr="002C7A83">
        <w:rPr>
          <w:color w:val="000000" w:themeColor="text1"/>
          <w:sz w:val="24"/>
          <w:szCs w:val="24"/>
        </w:rPr>
        <w:t>учет и аудит, финансы, менеджмент).</w:t>
      </w:r>
    </w:p>
    <w:p w:rsidR="00DB16C7" w:rsidRDefault="0068770E" w:rsidP="0068770E">
      <w:pPr>
        <w:jc w:val="both"/>
        <w:rPr>
          <w:color w:val="000000" w:themeColor="text1"/>
          <w:sz w:val="24"/>
          <w:szCs w:val="24"/>
          <w:lang w:val="kk-KZ"/>
        </w:rPr>
      </w:pPr>
      <w:r w:rsidRPr="002C7A83">
        <w:rPr>
          <w:color w:val="000000" w:themeColor="text1"/>
          <w:sz w:val="24"/>
          <w:szCs w:val="24"/>
        </w:rPr>
        <w:t>Желательно наличие сертификата профессионального бухгалтера или не менее 3 лет опыта работы в области финансов в государственных учреждениях на руководящих должностях, сертификатов по переподготовке на курсах по финансовой специальности.</w:t>
      </w:r>
      <w:r w:rsidR="00F87E77" w:rsidRPr="00E43026">
        <w:rPr>
          <w:sz w:val="24"/>
          <w:szCs w:val="24"/>
          <w:lang w:val="kk-KZ"/>
        </w:rPr>
        <w:t xml:space="preserve"> </w:t>
      </w:r>
      <w:r w:rsidR="00F87E77" w:rsidRPr="00E43026">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F87E77" w:rsidRPr="00E43026">
        <w:rPr>
          <w:color w:val="000000"/>
          <w:sz w:val="24"/>
          <w:szCs w:val="24"/>
          <w:lang w:val="kk-KZ"/>
        </w:rPr>
        <w:t xml:space="preserve"> </w:t>
      </w:r>
      <w:r w:rsidR="00F87E77" w:rsidRPr="00E43026">
        <w:rPr>
          <w:sz w:val="24"/>
          <w:szCs w:val="24"/>
        </w:rPr>
        <w:t xml:space="preserve"> </w:t>
      </w:r>
      <w:r w:rsidR="00F87E77" w:rsidRPr="00E43026">
        <w:rPr>
          <w:sz w:val="24"/>
          <w:szCs w:val="24"/>
          <w:lang w:val="kk-KZ"/>
        </w:rPr>
        <w:t xml:space="preserve"> </w:t>
      </w:r>
      <w:r w:rsidR="00F87E77" w:rsidRPr="00E43026">
        <w:rPr>
          <w:sz w:val="24"/>
          <w:szCs w:val="24"/>
        </w:rPr>
        <w:t xml:space="preserve">Стратегии «Казахстан – 2050»: новый политический курс состоявшегося государства. </w:t>
      </w:r>
      <w:r w:rsidRPr="002C7A83">
        <w:rPr>
          <w:color w:val="000000" w:themeColor="text1"/>
          <w:sz w:val="24"/>
          <w:szCs w:val="24"/>
          <w:lang w:val="kk-KZ"/>
        </w:rPr>
        <w:t>Б</w:t>
      </w:r>
      <w:r w:rsidRPr="002C7A83">
        <w:rPr>
          <w:color w:val="000000" w:themeColor="text1"/>
          <w:sz w:val="24"/>
          <w:szCs w:val="24"/>
        </w:rPr>
        <w:t>юджетное законодательство Республики Казахстан, законодательство о государственных закупках.</w:t>
      </w:r>
      <w:r>
        <w:rPr>
          <w:color w:val="000000" w:themeColor="text1"/>
          <w:sz w:val="24"/>
          <w:szCs w:val="24"/>
          <w:lang w:val="kk-KZ"/>
        </w:rPr>
        <w:t xml:space="preserve"> </w:t>
      </w:r>
      <w:r w:rsidRPr="002C7A83">
        <w:rPr>
          <w:color w:val="000000" w:themeColor="text1"/>
          <w:sz w:val="24"/>
          <w:szCs w:val="24"/>
        </w:rPr>
        <w:t xml:space="preserve">Желательно </w:t>
      </w:r>
      <w:r w:rsidRPr="002C7A83">
        <w:rPr>
          <w:color w:val="000000" w:themeColor="text1"/>
          <w:sz w:val="24"/>
          <w:szCs w:val="24"/>
          <w:lang w:val="kk-KZ"/>
        </w:rPr>
        <w:t>з</w:t>
      </w:r>
      <w:r w:rsidRPr="002C7A83">
        <w:rPr>
          <w:color w:val="000000" w:themeColor="text1"/>
          <w:sz w:val="24"/>
          <w:szCs w:val="24"/>
        </w:rPr>
        <w:t>нание налогового и таможенного законодательства РК</w:t>
      </w:r>
      <w:r>
        <w:rPr>
          <w:color w:val="000000" w:themeColor="text1"/>
          <w:sz w:val="24"/>
          <w:szCs w:val="24"/>
          <w:lang w:val="kk-KZ"/>
        </w:rPr>
        <w:t>.</w:t>
      </w:r>
    </w:p>
    <w:p w:rsidR="0068770E" w:rsidRPr="0068770E" w:rsidRDefault="0068770E" w:rsidP="0068770E">
      <w:pPr>
        <w:jc w:val="both"/>
        <w:rPr>
          <w:color w:val="000000" w:themeColor="text1"/>
          <w:sz w:val="24"/>
          <w:szCs w:val="24"/>
          <w:lang w:val="kk-KZ"/>
        </w:rPr>
      </w:pPr>
    </w:p>
    <w:p w:rsidR="00010EEA" w:rsidRPr="00A04C71" w:rsidRDefault="00010EEA" w:rsidP="00010EEA">
      <w:pPr>
        <w:pStyle w:val="af4"/>
        <w:numPr>
          <w:ilvl w:val="0"/>
          <w:numId w:val="2"/>
        </w:numPr>
        <w:jc w:val="both"/>
        <w:rPr>
          <w:b/>
          <w:color w:val="000000" w:themeColor="text1"/>
          <w:sz w:val="24"/>
          <w:szCs w:val="24"/>
          <w:lang w:val="kk-KZ"/>
        </w:rPr>
      </w:pPr>
      <w:r>
        <w:rPr>
          <w:b/>
          <w:color w:val="000000" w:themeColor="text1"/>
          <w:sz w:val="24"/>
          <w:szCs w:val="24"/>
          <w:lang w:val="kk-KZ"/>
        </w:rPr>
        <w:t xml:space="preserve">     </w:t>
      </w:r>
      <w:r w:rsidR="006B1034">
        <w:rPr>
          <w:b/>
          <w:color w:val="000000" w:themeColor="text1"/>
          <w:sz w:val="24"/>
          <w:szCs w:val="24"/>
          <w:lang w:val="kk-KZ"/>
        </w:rPr>
        <w:t xml:space="preserve">Руководитель </w:t>
      </w:r>
      <w:r w:rsidR="006B1034" w:rsidRPr="002C7A83">
        <w:rPr>
          <w:b/>
          <w:color w:val="000000" w:themeColor="text1"/>
          <w:sz w:val="24"/>
          <w:szCs w:val="24"/>
        </w:rPr>
        <w:t>мониторинга таможенной стоимости Департамента пост-таможенного контроля</w:t>
      </w:r>
      <w:r w:rsidRPr="00A04C71">
        <w:rPr>
          <w:rFonts w:eastAsia="Calibri"/>
          <w:b/>
          <w:color w:val="000000" w:themeColor="text1"/>
          <w:sz w:val="24"/>
          <w:szCs w:val="24"/>
          <w:lang w:val="kk-KZ"/>
        </w:rPr>
        <w:t xml:space="preserve">, </w:t>
      </w:r>
      <w:r w:rsidRPr="00A04C71">
        <w:rPr>
          <w:b/>
          <w:bCs/>
          <w:sz w:val="24"/>
          <w:szCs w:val="24"/>
        </w:rPr>
        <w:t>категория С-</w:t>
      </w:r>
      <w:r w:rsidR="006B1034">
        <w:rPr>
          <w:b/>
          <w:bCs/>
          <w:sz w:val="24"/>
          <w:szCs w:val="24"/>
          <w:lang w:val="kk-KZ"/>
        </w:rPr>
        <w:t>3</w:t>
      </w:r>
      <w:r w:rsidRPr="00A04C71">
        <w:rPr>
          <w:b/>
          <w:bCs/>
          <w:sz w:val="24"/>
          <w:szCs w:val="24"/>
          <w:lang w:val="kk-KZ"/>
        </w:rPr>
        <w:t xml:space="preserve">, </w:t>
      </w:r>
      <w:r>
        <w:rPr>
          <w:b/>
          <w:bCs/>
          <w:sz w:val="24"/>
          <w:szCs w:val="24"/>
          <w:lang w:val="kk-KZ"/>
        </w:rPr>
        <w:t>1</w:t>
      </w:r>
      <w:r w:rsidRPr="00A04C71">
        <w:rPr>
          <w:b/>
          <w:bCs/>
          <w:sz w:val="24"/>
          <w:szCs w:val="24"/>
          <w:lang w:val="kk-KZ"/>
        </w:rPr>
        <w:t xml:space="preserve"> единиц</w:t>
      </w:r>
      <w:r>
        <w:rPr>
          <w:b/>
          <w:bCs/>
          <w:sz w:val="24"/>
          <w:szCs w:val="24"/>
          <w:lang w:val="kk-KZ"/>
        </w:rPr>
        <w:t>а</w:t>
      </w:r>
      <w:r w:rsidRPr="00A04C71">
        <w:rPr>
          <w:b/>
          <w:bCs/>
          <w:sz w:val="24"/>
          <w:szCs w:val="24"/>
          <w:lang w:val="kk-KZ"/>
        </w:rPr>
        <w:t xml:space="preserve"> </w:t>
      </w:r>
    </w:p>
    <w:p w:rsidR="006B1034" w:rsidRDefault="00010EEA" w:rsidP="006B1034">
      <w:pPr>
        <w:tabs>
          <w:tab w:val="left" w:pos="252"/>
        </w:tabs>
        <w:jc w:val="both"/>
        <w:rPr>
          <w:color w:val="000000" w:themeColor="text1"/>
          <w:sz w:val="24"/>
          <w:szCs w:val="24"/>
          <w:lang w:val="kk-KZ"/>
        </w:rPr>
      </w:pPr>
      <w:r>
        <w:rPr>
          <w:b/>
          <w:sz w:val="24"/>
          <w:szCs w:val="24"/>
          <w:lang w:val="kk-KZ"/>
        </w:rPr>
        <w:lastRenderedPageBreak/>
        <w:t xml:space="preserve">             </w:t>
      </w:r>
      <w:r w:rsidRPr="00E1488E">
        <w:rPr>
          <w:b/>
          <w:sz w:val="24"/>
          <w:szCs w:val="24"/>
        </w:rPr>
        <w:t xml:space="preserve">Функциональные обязанности: </w:t>
      </w:r>
      <w:proofErr w:type="gramStart"/>
      <w:r w:rsidR="006B1034" w:rsidRPr="002C7A83">
        <w:rPr>
          <w:color w:val="000000" w:themeColor="text1"/>
          <w:spacing w:val="-2"/>
          <w:sz w:val="24"/>
          <w:szCs w:val="24"/>
        </w:rPr>
        <w:t xml:space="preserve">Общее руководство работой и координация деятельности Управления; </w:t>
      </w:r>
      <w:r w:rsidR="006B1034" w:rsidRPr="002C7A83">
        <w:rPr>
          <w:rFonts w:eastAsia="Calibri"/>
          <w:color w:val="000000" w:themeColor="text1"/>
          <w:sz w:val="24"/>
          <w:szCs w:val="24"/>
        </w:rPr>
        <w:t xml:space="preserve">организация работы по осуществлению таможенного администрирования в части определения таможенной стоимости товаров; подготовка рекомендации по улучшению уровня таможенного администрирования в целях увеличения поступления таможенных платежей и налогов; осуществление контроля за исполнительской и трудовой дисциплиной; осуществление контроля деятельности территориальных подразделений государственных доходов по </w:t>
      </w:r>
      <w:r w:rsidR="006B1034" w:rsidRPr="002C7A83">
        <w:rPr>
          <w:color w:val="000000" w:themeColor="text1"/>
          <w:sz w:val="24"/>
          <w:szCs w:val="24"/>
        </w:rPr>
        <w:t>определению таможенной стоимости товаров</w:t>
      </w:r>
      <w:r w:rsidR="006B1034" w:rsidRPr="002C7A83">
        <w:rPr>
          <w:rFonts w:eastAsia="Calibri"/>
          <w:color w:val="000000" w:themeColor="text1"/>
          <w:sz w:val="24"/>
          <w:szCs w:val="24"/>
        </w:rPr>
        <w:t>;</w:t>
      </w:r>
      <w:proofErr w:type="gramEnd"/>
      <w:r w:rsidR="006B1034" w:rsidRPr="002C7A83">
        <w:rPr>
          <w:rFonts w:eastAsia="Calibri"/>
          <w:color w:val="000000" w:themeColor="text1"/>
          <w:sz w:val="24"/>
          <w:szCs w:val="24"/>
        </w:rPr>
        <w:t xml:space="preserve"> представление в пределах своей компетенции интересов Комитета в международных, государственных, межведомственных структурах и иных организациях; участие в разработке проектов нормативных правовых актов Республики Казахстан и Евразийского экономического союза</w:t>
      </w:r>
      <w:r w:rsidR="006B1034" w:rsidRPr="002C7A83">
        <w:rPr>
          <w:color w:val="000000" w:themeColor="text1"/>
          <w:sz w:val="24"/>
          <w:szCs w:val="24"/>
        </w:rPr>
        <w:t xml:space="preserve">; осуществление в пределах компетенции таможенного администрирования в соответствии с таможенным законодательством </w:t>
      </w:r>
      <w:r w:rsidR="006B1034" w:rsidRPr="002C7A83">
        <w:rPr>
          <w:rFonts w:eastAsia="Calibri"/>
          <w:color w:val="000000" w:themeColor="text1"/>
          <w:sz w:val="24"/>
          <w:szCs w:val="24"/>
        </w:rPr>
        <w:t>Евразийского экономического союза</w:t>
      </w:r>
      <w:r w:rsidR="006B1034" w:rsidRPr="002C7A83">
        <w:rPr>
          <w:color w:val="000000" w:themeColor="text1"/>
          <w:sz w:val="24"/>
          <w:szCs w:val="24"/>
        </w:rPr>
        <w:t xml:space="preserve"> и Республики Казахстан; </w:t>
      </w:r>
      <w:r w:rsidR="006B1034" w:rsidRPr="002C7A83">
        <w:rPr>
          <w:color w:val="000000" w:themeColor="text1"/>
          <w:spacing w:val="-2"/>
          <w:sz w:val="24"/>
          <w:szCs w:val="24"/>
        </w:rPr>
        <w:t xml:space="preserve">обеспечение исполнения таможенного законодательства </w:t>
      </w:r>
      <w:r w:rsidR="006B1034" w:rsidRPr="002C7A83">
        <w:rPr>
          <w:rFonts w:eastAsia="Calibri"/>
          <w:color w:val="000000" w:themeColor="text1"/>
          <w:sz w:val="24"/>
          <w:szCs w:val="24"/>
        </w:rPr>
        <w:t>Евразийского экономического союза</w:t>
      </w:r>
      <w:r w:rsidR="006B1034" w:rsidRPr="002C7A83">
        <w:rPr>
          <w:rFonts w:eastAsia="Calibri"/>
          <w:color w:val="000000" w:themeColor="text1"/>
          <w:sz w:val="24"/>
          <w:szCs w:val="24"/>
          <w:lang w:val="kk-KZ"/>
        </w:rPr>
        <w:t xml:space="preserve"> и </w:t>
      </w:r>
      <w:r w:rsidR="006B1034" w:rsidRPr="002C7A83">
        <w:rPr>
          <w:color w:val="000000" w:themeColor="text1"/>
          <w:spacing w:val="-2"/>
          <w:sz w:val="24"/>
          <w:szCs w:val="24"/>
        </w:rPr>
        <w:t xml:space="preserve"> Республики Казахстан</w:t>
      </w:r>
      <w:r w:rsidR="006B1034" w:rsidRPr="002C7A83">
        <w:rPr>
          <w:color w:val="000000" w:themeColor="text1"/>
          <w:spacing w:val="-2"/>
          <w:sz w:val="24"/>
          <w:szCs w:val="24"/>
          <w:lang w:val="kk-KZ"/>
        </w:rPr>
        <w:t xml:space="preserve">, а также </w:t>
      </w:r>
      <w:r w:rsidR="006B1034" w:rsidRPr="002C7A83">
        <w:rPr>
          <w:color w:val="000000" w:themeColor="text1"/>
          <w:spacing w:val="-2"/>
          <w:sz w:val="24"/>
          <w:szCs w:val="24"/>
        </w:rPr>
        <w:t xml:space="preserve">иного законодательства Республики Казахстан в части соблюдения </w:t>
      </w:r>
      <w:r w:rsidR="006B1034" w:rsidRPr="002C7A83">
        <w:rPr>
          <w:color w:val="000000" w:themeColor="text1"/>
          <w:sz w:val="24"/>
          <w:szCs w:val="24"/>
        </w:rPr>
        <w:t>правил определения таможенной стоимости товаров.</w:t>
      </w:r>
    </w:p>
    <w:p w:rsidR="00010EEA" w:rsidRDefault="00010EEA" w:rsidP="006B1034">
      <w:pPr>
        <w:shd w:val="clear" w:color="auto" w:fill="FFFFFF"/>
        <w:tabs>
          <w:tab w:val="left" w:pos="252"/>
        </w:tabs>
        <w:snapToGrid w:val="0"/>
        <w:jc w:val="both"/>
        <w:rPr>
          <w:color w:val="000000" w:themeColor="text1"/>
          <w:spacing w:val="2"/>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6B1034" w:rsidRPr="002C7A83">
        <w:rPr>
          <w:rFonts w:eastAsia="Calibri"/>
          <w:color w:val="000000" w:themeColor="text1"/>
          <w:sz w:val="24"/>
          <w:szCs w:val="24"/>
        </w:rPr>
        <w:t xml:space="preserve">экономика и бизнес, </w:t>
      </w:r>
      <w:r w:rsidR="006B1034" w:rsidRPr="002C7A83">
        <w:rPr>
          <w:color w:val="000000" w:themeColor="text1"/>
          <w:sz w:val="24"/>
          <w:szCs w:val="24"/>
        </w:rPr>
        <w:t xml:space="preserve">(экономика, менеджмент, учет и аудит, финансы, государственное и местное управление) </w:t>
      </w:r>
      <w:r w:rsidR="006B1034" w:rsidRPr="002C7A83">
        <w:rPr>
          <w:rFonts w:eastAsia="Calibri"/>
          <w:color w:val="000000" w:themeColor="text1"/>
          <w:sz w:val="24"/>
          <w:szCs w:val="24"/>
        </w:rPr>
        <w:t xml:space="preserve">или право (таможенное дело, юриспруденция) </w:t>
      </w:r>
      <w:r w:rsidR="006B1034" w:rsidRPr="002C7A83">
        <w:rPr>
          <w:color w:val="000000" w:themeColor="text1"/>
          <w:sz w:val="24"/>
          <w:szCs w:val="24"/>
        </w:rPr>
        <w:t>или технические науки и технологии или естественные науки (математика, информатика)</w:t>
      </w:r>
      <w:r>
        <w:rPr>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6B1034" w:rsidRPr="002C7A83">
        <w:rPr>
          <w:color w:val="000000" w:themeColor="text1"/>
          <w:sz w:val="24"/>
          <w:szCs w:val="24"/>
        </w:rPr>
        <w:t>Желательно знание таможенного и  налогового законодательства</w:t>
      </w:r>
      <w:r w:rsidR="006B1034">
        <w:rPr>
          <w:color w:val="000000" w:themeColor="text1"/>
          <w:sz w:val="24"/>
          <w:szCs w:val="24"/>
          <w:lang w:val="kk-KZ"/>
        </w:rPr>
        <w:t xml:space="preserve">. </w:t>
      </w:r>
      <w:r w:rsidR="006B1034" w:rsidRPr="002C7A83">
        <w:rPr>
          <w:color w:val="000000" w:themeColor="text1"/>
          <w:sz w:val="24"/>
          <w:szCs w:val="24"/>
        </w:rPr>
        <w:t>Д</w:t>
      </w:r>
      <w:r w:rsidR="006B1034" w:rsidRPr="002C7A83">
        <w:rPr>
          <w:color w:val="000000" w:themeColor="text1"/>
          <w:spacing w:val="2"/>
          <w:sz w:val="24"/>
          <w:szCs w:val="24"/>
        </w:rPr>
        <w:t>ругие обязательные знания, необходимые для исполнения функциональных обязанностей по должностям данной категории</w:t>
      </w:r>
      <w:r w:rsidR="006B1034">
        <w:rPr>
          <w:color w:val="000000" w:themeColor="text1"/>
          <w:spacing w:val="2"/>
          <w:sz w:val="24"/>
          <w:szCs w:val="24"/>
          <w:lang w:val="kk-KZ"/>
        </w:rPr>
        <w:t>.</w:t>
      </w:r>
    </w:p>
    <w:p w:rsidR="006B1034" w:rsidRPr="006B1034" w:rsidRDefault="006B1034" w:rsidP="006B1034">
      <w:pPr>
        <w:jc w:val="both"/>
        <w:rPr>
          <w:color w:val="000000" w:themeColor="text1"/>
          <w:sz w:val="24"/>
          <w:szCs w:val="24"/>
          <w:lang w:val="kk-KZ"/>
        </w:rPr>
      </w:pPr>
    </w:p>
    <w:p w:rsidR="00575EA0" w:rsidRPr="004D0480" w:rsidRDefault="00575EA0" w:rsidP="00575EA0">
      <w:pPr>
        <w:tabs>
          <w:tab w:val="left" w:pos="9923"/>
        </w:tabs>
        <w:ind w:firstLine="709"/>
        <w:jc w:val="both"/>
        <w:rPr>
          <w:b/>
          <w:i/>
          <w:iCs/>
          <w:sz w:val="24"/>
          <w:szCs w:val="24"/>
        </w:rPr>
      </w:pPr>
      <w:r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lastRenderedPageBreak/>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6"/>
  </w:num>
  <w:num w:numId="2">
    <w:abstractNumId w:val="11"/>
  </w:num>
  <w:num w:numId="3">
    <w:abstractNumId w:val="12"/>
  </w:num>
  <w:num w:numId="4">
    <w:abstractNumId w:val="8"/>
  </w:num>
  <w:num w:numId="5">
    <w:abstractNumId w:val="29"/>
  </w:num>
  <w:num w:numId="6">
    <w:abstractNumId w:val="14"/>
  </w:num>
  <w:num w:numId="7">
    <w:abstractNumId w:val="20"/>
  </w:num>
  <w:num w:numId="8">
    <w:abstractNumId w:val="23"/>
  </w:num>
  <w:num w:numId="9">
    <w:abstractNumId w:val="5"/>
  </w:num>
  <w:num w:numId="10">
    <w:abstractNumId w:val="33"/>
  </w:num>
  <w:num w:numId="11">
    <w:abstractNumId w:val="27"/>
  </w:num>
  <w:num w:numId="12">
    <w:abstractNumId w:val="6"/>
  </w:num>
  <w:num w:numId="13">
    <w:abstractNumId w:val="0"/>
  </w:num>
  <w:num w:numId="14">
    <w:abstractNumId w:val="4"/>
  </w:num>
  <w:num w:numId="15">
    <w:abstractNumId w:val="34"/>
  </w:num>
  <w:num w:numId="16">
    <w:abstractNumId w:val="9"/>
  </w:num>
  <w:num w:numId="17">
    <w:abstractNumId w:val="31"/>
  </w:num>
  <w:num w:numId="18">
    <w:abstractNumId w:val="10"/>
  </w:num>
  <w:num w:numId="19">
    <w:abstractNumId w:val="13"/>
  </w:num>
  <w:num w:numId="20">
    <w:abstractNumId w:val="37"/>
  </w:num>
  <w:num w:numId="21">
    <w:abstractNumId w:val="32"/>
  </w:num>
  <w:num w:numId="22">
    <w:abstractNumId w:val="1"/>
  </w:num>
  <w:num w:numId="23">
    <w:abstractNumId w:val="15"/>
  </w:num>
  <w:num w:numId="24">
    <w:abstractNumId w:val="7"/>
  </w:num>
  <w:num w:numId="25">
    <w:abstractNumId w:val="2"/>
  </w:num>
  <w:num w:numId="26">
    <w:abstractNumId w:val="35"/>
  </w:num>
  <w:num w:numId="27">
    <w:abstractNumId w:val="3"/>
  </w:num>
  <w:num w:numId="28">
    <w:abstractNumId w:val="16"/>
  </w:num>
  <w:num w:numId="29">
    <w:abstractNumId w:val="21"/>
  </w:num>
  <w:num w:numId="30">
    <w:abstractNumId w:val="28"/>
  </w:num>
  <w:num w:numId="31">
    <w:abstractNumId w:val="25"/>
  </w:num>
  <w:num w:numId="32">
    <w:abstractNumId w:val="18"/>
  </w:num>
  <w:num w:numId="33">
    <w:abstractNumId w:val="24"/>
  </w:num>
  <w:num w:numId="34">
    <w:abstractNumId w:val="26"/>
  </w:num>
  <w:num w:numId="35">
    <w:abstractNumId w:val="17"/>
  </w:num>
  <w:num w:numId="36">
    <w:abstractNumId w:val="22"/>
  </w:num>
  <w:num w:numId="37">
    <w:abstractNumId w:val="30"/>
  </w:num>
  <w:num w:numId="3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54E9"/>
    <w:rsid w:val="0008708A"/>
    <w:rsid w:val="0008727D"/>
    <w:rsid w:val="00091465"/>
    <w:rsid w:val="00091B3D"/>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1757"/>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1B62"/>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4719"/>
    <w:rsid w:val="00A4484A"/>
    <w:rsid w:val="00A50389"/>
    <w:rsid w:val="00A50AFE"/>
    <w:rsid w:val="00A519F7"/>
    <w:rsid w:val="00A522D1"/>
    <w:rsid w:val="00A53B05"/>
    <w:rsid w:val="00A57638"/>
    <w:rsid w:val="00A57733"/>
    <w:rsid w:val="00A60C16"/>
    <w:rsid w:val="00A623F5"/>
    <w:rsid w:val="00A63668"/>
    <w:rsid w:val="00A701A0"/>
    <w:rsid w:val="00A70250"/>
    <w:rsid w:val="00A71FD9"/>
    <w:rsid w:val="00A73810"/>
    <w:rsid w:val="00A74E21"/>
    <w:rsid w:val="00A7630E"/>
    <w:rsid w:val="00A76D0B"/>
    <w:rsid w:val="00A80CCA"/>
    <w:rsid w:val="00A81114"/>
    <w:rsid w:val="00A81763"/>
    <w:rsid w:val="00A82338"/>
    <w:rsid w:val="00A831E8"/>
    <w:rsid w:val="00A9454B"/>
    <w:rsid w:val="00A94A93"/>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3F84"/>
    <w:rsid w:val="00ED4769"/>
    <w:rsid w:val="00ED512F"/>
    <w:rsid w:val="00ED5961"/>
    <w:rsid w:val="00EE0358"/>
    <w:rsid w:val="00EE0E4D"/>
    <w:rsid w:val="00EE2421"/>
    <w:rsid w:val="00EE31B3"/>
    <w:rsid w:val="00EE3E55"/>
    <w:rsid w:val="00EE486B"/>
    <w:rsid w:val="00EE74B1"/>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7B7D"/>
    <w:rsid w:val="00F32614"/>
    <w:rsid w:val="00F32953"/>
    <w:rsid w:val="00F32DA0"/>
    <w:rsid w:val="00F32FE4"/>
    <w:rsid w:val="00F363B0"/>
    <w:rsid w:val="00F36EF5"/>
    <w:rsid w:val="00F36F8F"/>
    <w:rsid w:val="00F416C9"/>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745F4"/>
    <w:rsid w:val="00F7531B"/>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9CACB-D3C8-4D1A-8DAF-99E7300E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6</Pages>
  <Words>2908</Words>
  <Characters>16581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6</cp:revision>
  <cp:lastPrinted>2018-06-04T10:11:00Z</cp:lastPrinted>
  <dcterms:created xsi:type="dcterms:W3CDTF">2017-07-12T03:04:00Z</dcterms:created>
  <dcterms:modified xsi:type="dcterms:W3CDTF">2018-09-07T12:42:00Z</dcterms:modified>
</cp:coreProperties>
</file>