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F" w:rsidRDefault="00C2232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232F" w:rsidRDefault="00C2232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751F" w:rsidRPr="00CC5710" w:rsidRDefault="0075751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710">
        <w:rPr>
          <w:b/>
          <w:sz w:val="28"/>
          <w:szCs w:val="28"/>
        </w:rPr>
        <w:t>КОЛЛЕГИЯ ЕВРАЗИЙСКОЙ ЭКОНОМИЧЕСКОЙ КОМИССИИ</w:t>
      </w:r>
    </w:p>
    <w:p w:rsidR="0075751F" w:rsidRPr="00CC5710" w:rsidRDefault="0075751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710">
        <w:rPr>
          <w:b/>
          <w:sz w:val="28"/>
          <w:szCs w:val="28"/>
        </w:rPr>
        <w:t>РЕШЕНИЕ</w:t>
      </w:r>
    </w:p>
    <w:p w:rsidR="0075751F" w:rsidRPr="00CC5710" w:rsidRDefault="0075751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710">
        <w:rPr>
          <w:b/>
          <w:sz w:val="28"/>
          <w:szCs w:val="28"/>
        </w:rPr>
        <w:t>от 24 февраля 2021 г. N 19</w:t>
      </w:r>
    </w:p>
    <w:p w:rsidR="0075751F" w:rsidRPr="00CC5710" w:rsidRDefault="0075751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710">
        <w:rPr>
          <w:b/>
          <w:sz w:val="28"/>
          <w:szCs w:val="28"/>
        </w:rPr>
        <w:t>ОБ ОПРЕДЕЛЕНИИ</w:t>
      </w:r>
    </w:p>
    <w:p w:rsidR="0075751F" w:rsidRPr="00CC5710" w:rsidRDefault="0075751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710">
        <w:rPr>
          <w:b/>
          <w:sz w:val="28"/>
          <w:szCs w:val="28"/>
        </w:rPr>
        <w:t>ТАМОЖЕННОЙ СТОИМОСТИ НОСИТЕЛЕЙ ИНФОРМАЦИИ, СОДЕРЖАЩИХ</w:t>
      </w:r>
    </w:p>
    <w:p w:rsidR="0075751F" w:rsidRPr="00CC5710" w:rsidRDefault="0075751F" w:rsidP="00C223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710">
        <w:rPr>
          <w:b/>
          <w:sz w:val="28"/>
          <w:szCs w:val="28"/>
        </w:rPr>
        <w:t>ПРОГРАММНОЕ ОБЕСПЕЧЕНИЕ</w:t>
      </w:r>
    </w:p>
    <w:p w:rsidR="0075751F" w:rsidRDefault="0075751F" w:rsidP="0075751F">
      <w:pPr>
        <w:pStyle w:val="a3"/>
      </w:pPr>
      <w:r>
        <w:t> </w:t>
      </w:r>
    </w:p>
    <w:p w:rsidR="0075751F" w:rsidRPr="00CC5710" w:rsidRDefault="0075751F" w:rsidP="00CC57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5710">
        <w:rPr>
          <w:sz w:val="28"/>
          <w:szCs w:val="28"/>
        </w:rPr>
        <w:t>В соответствии с пунктом 17 статьи 38 Таможенного кодекса Евразийского экономического союза и на основании Соглашения по применению статьи VII Генерального соглашения по тарифам и торговле 1994 года, включая пояснительные примечания к нему, Решения 4.1 Комитета по таможенной оценке Всемирной торговой организации и Комментария 13.1 Технического комитета по таможенной оценке Всемирной таможенной организации Коллегия Евразийской экономической комиссии решила:</w:t>
      </w:r>
      <w:proofErr w:type="gramEnd"/>
    </w:p>
    <w:p w:rsidR="0075751F" w:rsidRPr="00CC5710" w:rsidRDefault="0075751F" w:rsidP="00CC57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710">
        <w:rPr>
          <w:sz w:val="28"/>
          <w:szCs w:val="28"/>
        </w:rPr>
        <w:t>1. Установить, что таможенная стоимость ввозимых на таможенную территорию Евразийского экономического союза носителей информации, содержащих программное обеспечение, предназначенное для оборудования обработки информации, не должна включать в себя стоимость программного обеспечения при условии, что она выделена из цены, фактически уплаченной или подлежащей уплате, и подтверждена документально.</w:t>
      </w:r>
    </w:p>
    <w:p w:rsidR="0075751F" w:rsidRPr="00CC5710" w:rsidRDefault="0075751F" w:rsidP="00CC57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710">
        <w:rPr>
          <w:sz w:val="28"/>
          <w:szCs w:val="28"/>
        </w:rPr>
        <w:t>Под носителем информации понимаются магнитные и оптические объекты, способные сохранять нанесенную на них информацию, за исключением интегральных схем, полупроводников и подобных устройств и частей (деталей), включающих такие схемы и (или) устройства.</w:t>
      </w:r>
    </w:p>
    <w:p w:rsidR="0075751F" w:rsidRPr="00CC5710" w:rsidRDefault="0075751F" w:rsidP="00CC57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710">
        <w:rPr>
          <w:sz w:val="28"/>
          <w:szCs w:val="28"/>
        </w:rPr>
        <w:t>Под программным обеспечением понимаются программы, процедуры, правила и любая соответствующая документация, относящиеся к работе оборудования обработки информации. Данное понятие не включает в себя звуковые записи, кино- или видеозаписи.</w:t>
      </w:r>
    </w:p>
    <w:p w:rsidR="0075751F" w:rsidRPr="00CC5710" w:rsidRDefault="0075751F" w:rsidP="00CC57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710">
        <w:rPr>
          <w:sz w:val="28"/>
          <w:szCs w:val="28"/>
        </w:rPr>
        <w:t>Под оборудованием обработки информации понимается оборудование, предназначенное для совершения операций, связанных с хранением, поиском, анализом, оценкой, воспроизведением информации с целью представления ее в виде данных, удобных для использования потребителями.</w:t>
      </w:r>
    </w:p>
    <w:p w:rsidR="0075751F" w:rsidRPr="00CC5710" w:rsidRDefault="0075751F" w:rsidP="00CC57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710">
        <w:rPr>
          <w:sz w:val="28"/>
          <w:szCs w:val="28"/>
        </w:rPr>
        <w:t xml:space="preserve">2. Настоящее Решение вступает в силу по истечении 30 календарных дней </w:t>
      </w:r>
      <w:proofErr w:type="gramStart"/>
      <w:r w:rsidRPr="00CC5710">
        <w:rPr>
          <w:sz w:val="28"/>
          <w:szCs w:val="28"/>
        </w:rPr>
        <w:t>с</w:t>
      </w:r>
      <w:proofErr w:type="gramEnd"/>
      <w:r w:rsidRPr="00CC5710">
        <w:rPr>
          <w:sz w:val="28"/>
          <w:szCs w:val="28"/>
        </w:rPr>
        <w:t xml:space="preserve"> даты его официального опубликования.</w:t>
      </w:r>
    </w:p>
    <w:p w:rsidR="0075751F" w:rsidRPr="00CC5710" w:rsidRDefault="0075751F" w:rsidP="00CC5710">
      <w:pPr>
        <w:pStyle w:val="a3"/>
        <w:jc w:val="both"/>
        <w:rPr>
          <w:sz w:val="28"/>
          <w:szCs w:val="28"/>
        </w:rPr>
      </w:pPr>
      <w:r w:rsidRPr="00CC5710">
        <w:rPr>
          <w:sz w:val="28"/>
          <w:szCs w:val="28"/>
        </w:rPr>
        <w:t> </w:t>
      </w:r>
    </w:p>
    <w:p w:rsidR="0075751F" w:rsidRPr="00C2232F" w:rsidRDefault="0075751F" w:rsidP="00C2232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r w:rsidRPr="00C2232F">
        <w:rPr>
          <w:b/>
          <w:sz w:val="28"/>
          <w:szCs w:val="28"/>
        </w:rPr>
        <w:t>Председатель Коллегии</w:t>
      </w:r>
    </w:p>
    <w:p w:rsidR="0075751F" w:rsidRPr="00C2232F" w:rsidRDefault="0075751F" w:rsidP="00C2232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2232F">
        <w:rPr>
          <w:b/>
          <w:sz w:val="28"/>
          <w:szCs w:val="28"/>
        </w:rPr>
        <w:t>Евразийской экономической комиссии</w:t>
      </w:r>
    </w:p>
    <w:p w:rsidR="003A01DB" w:rsidRPr="00C2232F" w:rsidRDefault="0075751F" w:rsidP="00C2232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2232F">
        <w:rPr>
          <w:b/>
          <w:sz w:val="28"/>
          <w:szCs w:val="28"/>
        </w:rPr>
        <w:t>М.МЯСНИКОВИЧ</w:t>
      </w:r>
      <w:bookmarkEnd w:id="0"/>
    </w:p>
    <w:sectPr w:rsidR="003A01DB" w:rsidRPr="00C2232F" w:rsidSect="00CC57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AC"/>
    <w:rsid w:val="0075751F"/>
    <w:rsid w:val="00B92FD1"/>
    <w:rsid w:val="00C02BAC"/>
    <w:rsid w:val="00C2232F"/>
    <w:rsid w:val="00C94AB7"/>
    <w:rsid w:val="00C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Балтабаева</dc:creator>
  <cp:keywords/>
  <dc:description/>
  <cp:lastModifiedBy>user</cp:lastModifiedBy>
  <cp:revision>5</cp:revision>
  <dcterms:created xsi:type="dcterms:W3CDTF">2021-03-11T06:15:00Z</dcterms:created>
  <dcterms:modified xsi:type="dcterms:W3CDTF">2021-03-11T09:21:00Z</dcterms:modified>
</cp:coreProperties>
</file>