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43" w:rsidRDefault="007B6643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</w:p>
    <w:p w:rsidR="00CB3A34" w:rsidRDefault="00CB3A34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</w:p>
    <w:p w:rsidR="00CB3A34" w:rsidRDefault="00CB3A34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</w:p>
    <w:p w:rsidR="00CB3A34" w:rsidRDefault="00CB3A34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</w:p>
    <w:p w:rsidR="00CB3A34" w:rsidRDefault="00CB3A34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</w:p>
    <w:p w:rsidR="00CB3A34" w:rsidRDefault="00CB3A34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</w:p>
    <w:p w:rsidR="00CB3A34" w:rsidRDefault="00CB3A34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  <w:bookmarkStart w:id="0" w:name="_GoBack"/>
      <w:bookmarkEnd w:id="0"/>
    </w:p>
    <w:p w:rsidR="007B6643" w:rsidRDefault="007B6643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</w:p>
    <w:p w:rsidR="007B6643" w:rsidRDefault="007B6643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>«</w:t>
      </w:r>
      <w:r w:rsidRPr="00CE3F00">
        <w:rPr>
          <w:b/>
          <w:sz w:val="28"/>
          <w:szCs w:val="28"/>
          <w:lang w:val="kk-KZ" w:eastAsia="ru-RU"/>
        </w:rPr>
        <w:t>Кредиторлар талаптары тізілімінің нысандарын, оны уақытша әкімшімен және уақытша басқарушымен қалыптастыру қағидалары мен мерзімін бекіту туралы» Қазақстан Республикасы Премьер-Министрінің бірінші орынбасары – Қазақстан Республи</w:t>
      </w:r>
      <w:r>
        <w:rPr>
          <w:b/>
          <w:sz w:val="28"/>
          <w:szCs w:val="28"/>
          <w:lang w:val="kk-KZ" w:eastAsia="ru-RU"/>
        </w:rPr>
        <w:t xml:space="preserve">касы Қаржы министрінің </w:t>
      </w:r>
    </w:p>
    <w:p w:rsidR="007B6643" w:rsidRPr="00D32B99" w:rsidRDefault="007B6643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jc w:val="center"/>
        <w:rPr>
          <w:b/>
          <w:sz w:val="28"/>
          <w:szCs w:val="28"/>
          <w:lang w:val="kk-KZ"/>
        </w:rPr>
      </w:pPr>
      <w:r w:rsidRPr="00F92CFF">
        <w:rPr>
          <w:b/>
          <w:sz w:val="28"/>
          <w:szCs w:val="28"/>
          <w:lang w:val="kk-KZ" w:eastAsia="ru-RU"/>
        </w:rPr>
        <w:t xml:space="preserve">2020 жылғы 5 мамырдағы № 456 </w:t>
      </w:r>
      <w:r>
        <w:rPr>
          <w:b/>
          <w:sz w:val="28"/>
          <w:szCs w:val="28"/>
          <w:lang w:val="kk-KZ" w:eastAsia="ru-RU"/>
        </w:rPr>
        <w:t>бұйрығына</w:t>
      </w:r>
      <w:r w:rsidRPr="00CE3F00">
        <w:rPr>
          <w:b/>
          <w:sz w:val="28"/>
          <w:szCs w:val="28"/>
          <w:lang w:val="kk-KZ" w:eastAsia="ru-RU"/>
        </w:rPr>
        <w:t xml:space="preserve"> өзгерістер енгізу туралы</w:t>
      </w:r>
    </w:p>
    <w:p w:rsidR="007B6643" w:rsidRDefault="007B6643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rPr>
          <w:b/>
          <w:sz w:val="28"/>
          <w:szCs w:val="28"/>
          <w:lang w:val="kk-KZ"/>
        </w:rPr>
      </w:pPr>
    </w:p>
    <w:p w:rsidR="007B6643" w:rsidRPr="00D32B99" w:rsidRDefault="007B6643" w:rsidP="007B6643">
      <w:pPr>
        <w:pStyle w:val="10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rPr>
          <w:b/>
          <w:sz w:val="28"/>
          <w:szCs w:val="28"/>
          <w:lang w:val="kk-KZ"/>
        </w:rPr>
      </w:pPr>
    </w:p>
    <w:p w:rsidR="007B6643" w:rsidRPr="00D619B7" w:rsidRDefault="007B6643" w:rsidP="007B6643">
      <w:pPr>
        <w:pStyle w:val="a8"/>
        <w:ind w:firstLine="709"/>
        <w:contextualSpacing/>
        <w:jc w:val="both"/>
        <w:rPr>
          <w:sz w:val="28"/>
          <w:szCs w:val="28"/>
          <w:lang w:val="kk-KZ"/>
        </w:rPr>
      </w:pPr>
      <w:r w:rsidRPr="00D619B7">
        <w:rPr>
          <w:b/>
          <w:sz w:val="28"/>
          <w:szCs w:val="28"/>
          <w:lang w:val="kk-KZ"/>
        </w:rPr>
        <w:t>БҰЙЫРАМЫН:</w:t>
      </w:r>
    </w:p>
    <w:p w:rsidR="007B6643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CE3F00">
        <w:rPr>
          <w:sz w:val="28"/>
          <w:szCs w:val="28"/>
          <w:lang w:val="kk-KZ"/>
        </w:rPr>
        <w:t>«Кредиторлар талаптары тізілімінің нысандарын, оны уақытша әкімшімен және уақытша басқарушымен қалыптастыру қағидалары мен мерзімін бекіту туралы» Қазақстан Республикасы Премьер-Министрінің бірінші орынбасары – Қазақстан Республикасы Қаржы министрінің</w:t>
      </w:r>
      <w:r>
        <w:rPr>
          <w:sz w:val="28"/>
          <w:szCs w:val="28"/>
          <w:lang w:val="kk-KZ"/>
        </w:rPr>
        <w:t xml:space="preserve"> </w:t>
      </w:r>
      <w:r w:rsidRPr="00F92CFF">
        <w:rPr>
          <w:sz w:val="28"/>
          <w:szCs w:val="28"/>
          <w:lang w:val="kk-KZ"/>
        </w:rPr>
        <w:t xml:space="preserve">2020 жылғы 5 мамырдағы № 456 </w:t>
      </w:r>
      <w:r w:rsidRPr="00CE3F00">
        <w:rPr>
          <w:sz w:val="28"/>
          <w:szCs w:val="28"/>
          <w:lang w:val="kk-KZ"/>
        </w:rPr>
        <w:t>бұйрығ</w:t>
      </w:r>
      <w:r>
        <w:rPr>
          <w:sz w:val="28"/>
          <w:szCs w:val="28"/>
          <w:lang w:val="kk-KZ"/>
        </w:rPr>
        <w:t>ы</w:t>
      </w:r>
      <w:r w:rsidRPr="00CE3F00">
        <w:rPr>
          <w:sz w:val="28"/>
          <w:szCs w:val="28"/>
          <w:lang w:val="kk-KZ"/>
        </w:rPr>
        <w:t xml:space="preserve">на </w:t>
      </w:r>
      <w:r w:rsidRPr="00D619B7">
        <w:rPr>
          <w:sz w:val="28"/>
          <w:szCs w:val="28"/>
          <w:lang w:val="kk-KZ"/>
        </w:rPr>
        <w:t>(</w:t>
      </w:r>
      <w:r w:rsidRPr="00D619B7">
        <w:rPr>
          <w:bCs/>
          <w:sz w:val="28"/>
          <w:szCs w:val="28"/>
          <w:lang w:val="kk-KZ"/>
        </w:rPr>
        <w:t xml:space="preserve">Нормативтік құқықтық актілердің мемлекеттік тіркеу тізілімінде </w:t>
      </w:r>
      <w:r>
        <w:rPr>
          <w:bCs/>
          <w:sz w:val="28"/>
          <w:szCs w:val="28"/>
          <w:lang w:val="kk-KZ"/>
        </w:rPr>
        <w:t xml:space="preserve">  </w:t>
      </w:r>
      <w:r w:rsidRPr="00D619B7">
        <w:rPr>
          <w:bCs/>
          <w:sz w:val="28"/>
          <w:szCs w:val="28"/>
          <w:lang w:val="kk-KZ"/>
        </w:rPr>
        <w:t xml:space="preserve">№ </w:t>
      </w:r>
      <w:r>
        <w:rPr>
          <w:bCs/>
          <w:sz w:val="28"/>
          <w:szCs w:val="28"/>
          <w:lang w:val="kk-KZ"/>
        </w:rPr>
        <w:t>20592</w:t>
      </w:r>
      <w:r w:rsidRPr="00D619B7">
        <w:rPr>
          <w:bCs/>
          <w:sz w:val="28"/>
          <w:szCs w:val="28"/>
          <w:lang w:val="kk-KZ"/>
        </w:rPr>
        <w:t xml:space="preserve"> болып тіркелген</w:t>
      </w:r>
      <w:r w:rsidRPr="00D619B7">
        <w:rPr>
          <w:sz w:val="28"/>
          <w:szCs w:val="28"/>
          <w:lang w:val="kk-KZ"/>
        </w:rPr>
        <w:t>) мынадай өзгерістер енгізілсін:</w:t>
      </w:r>
    </w:p>
    <w:p w:rsidR="007B6643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преамбула мынадай редакцияда жазылсын:</w:t>
      </w:r>
    </w:p>
    <w:p w:rsidR="007B6643" w:rsidRDefault="007B6643" w:rsidP="007B66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«Оңалту және банкроттық туралы»</w:t>
      </w:r>
      <w:r w:rsidRPr="00671550">
        <w:rPr>
          <w:sz w:val="28"/>
          <w:szCs w:val="28"/>
          <w:lang w:val="kk-KZ"/>
        </w:rPr>
        <w:t xml:space="preserve"> Қазақстан Республикасы Заңының </w:t>
      </w:r>
      <w:r>
        <w:rPr>
          <w:sz w:val="28"/>
          <w:szCs w:val="28"/>
          <w:lang w:val="kk-KZ"/>
        </w:rPr>
        <w:t xml:space="preserve">  </w:t>
      </w:r>
      <w:r w:rsidRPr="00671550">
        <w:rPr>
          <w:sz w:val="28"/>
          <w:szCs w:val="28"/>
          <w:lang w:val="kk-KZ"/>
        </w:rPr>
        <w:t xml:space="preserve">72-бабының 7-тармағына және 90-бабының 1-тармағына сәйкес </w:t>
      </w:r>
      <w:r w:rsidRPr="00671550">
        <w:rPr>
          <w:b/>
          <w:sz w:val="28"/>
          <w:szCs w:val="28"/>
          <w:lang w:val="kk-KZ"/>
        </w:rPr>
        <w:t>БҰЙЫРАМЫН</w:t>
      </w:r>
      <w:r w:rsidRPr="00671550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»;</w:t>
      </w:r>
    </w:p>
    <w:p w:rsidR="007B6643" w:rsidRPr="00D619B7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1-тармақтың 4) тармақшасы алып тасталсын;</w:t>
      </w:r>
    </w:p>
    <w:p w:rsidR="007B6643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көрсетілген бұйрықпен бекітілген </w:t>
      </w:r>
      <w:r w:rsidRPr="00CE3F00">
        <w:rPr>
          <w:sz w:val="28"/>
          <w:szCs w:val="28"/>
          <w:lang w:val="kk-KZ"/>
        </w:rPr>
        <w:t>Кредиторлар талаптары тізілімін уақытша әкімшімен және уақытша басқарушымен қалыптастыру қағидалары мен мерзімі</w:t>
      </w:r>
      <w:r>
        <w:rPr>
          <w:sz w:val="28"/>
          <w:szCs w:val="28"/>
          <w:lang w:val="kk-KZ"/>
        </w:rPr>
        <w:t>нде:</w:t>
      </w:r>
    </w:p>
    <w:p w:rsidR="007B6643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мынадай редакцияда жазылсын:</w:t>
      </w:r>
    </w:p>
    <w:p w:rsidR="007B6643" w:rsidRPr="00671550" w:rsidRDefault="007B6643" w:rsidP="007B66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671550">
        <w:rPr>
          <w:sz w:val="28"/>
          <w:szCs w:val="28"/>
          <w:lang w:val="kk-KZ"/>
        </w:rPr>
        <w:t xml:space="preserve">1. Осы кредиторлар талаптарының тізілімін уақытша әкімшімен және уақытша басқарушымен қалыптастыру қағидалары мен мерзімі </w:t>
      </w:r>
      <w:r>
        <w:rPr>
          <w:sz w:val="28"/>
          <w:szCs w:val="28"/>
          <w:lang w:val="kk-KZ"/>
        </w:rPr>
        <w:t xml:space="preserve">                 </w:t>
      </w:r>
      <w:r w:rsidRPr="00671550">
        <w:rPr>
          <w:sz w:val="28"/>
          <w:szCs w:val="28"/>
          <w:lang w:val="kk-KZ"/>
        </w:rPr>
        <w:t xml:space="preserve">(бұдан әрі – Қағидалар) </w:t>
      </w:r>
      <w:r>
        <w:rPr>
          <w:sz w:val="28"/>
          <w:szCs w:val="28"/>
          <w:lang w:val="kk-KZ"/>
        </w:rPr>
        <w:t>«</w:t>
      </w:r>
      <w:r w:rsidRPr="00671550">
        <w:rPr>
          <w:sz w:val="28"/>
          <w:szCs w:val="28"/>
          <w:lang w:val="kk-KZ"/>
        </w:rPr>
        <w:t>Оңалту және банкроттық туралы</w:t>
      </w:r>
      <w:r>
        <w:rPr>
          <w:sz w:val="28"/>
          <w:szCs w:val="28"/>
          <w:lang w:val="kk-KZ"/>
        </w:rPr>
        <w:t>»</w:t>
      </w:r>
      <w:r w:rsidRPr="00671550">
        <w:rPr>
          <w:sz w:val="28"/>
          <w:szCs w:val="28"/>
          <w:lang w:val="kk-KZ"/>
        </w:rPr>
        <w:t xml:space="preserve"> Қазақстан Республикасы Заңының (бұдан әрі – Заң) 72-бабының 7-тармағына және </w:t>
      </w:r>
      <w:r>
        <w:rPr>
          <w:sz w:val="28"/>
          <w:szCs w:val="28"/>
          <w:lang w:val="kk-KZ"/>
        </w:rPr>
        <w:t xml:space="preserve">         </w:t>
      </w:r>
      <w:r w:rsidRPr="00671550">
        <w:rPr>
          <w:sz w:val="28"/>
          <w:szCs w:val="28"/>
          <w:lang w:val="kk-KZ"/>
        </w:rPr>
        <w:t>90-бабы 1-тармағына сәйкес әзірленді және оңалту рәсімі мен банкроттық рәсімінде уақытша әкімшімен және уақытша басқарушымен кредиторлар талаптарының тізілімін (бұдан әрі – тізілім) қалыптастыру тәртібін айқындайды.</w:t>
      </w:r>
      <w:r>
        <w:rPr>
          <w:sz w:val="28"/>
          <w:szCs w:val="28"/>
          <w:lang w:val="kk-KZ"/>
        </w:rPr>
        <w:t>»;</w:t>
      </w:r>
    </w:p>
    <w:p w:rsidR="007B6643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16-тармақтың екінші бөлігіне орыс тілінде өзгерістер енгізіледі, қазақ тілінде өзгеріссіз;</w:t>
      </w:r>
    </w:p>
    <w:p w:rsidR="007B6643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19-тармақ мынадай редакцияда жазылсын:</w:t>
      </w:r>
    </w:p>
    <w:p w:rsidR="007B6643" w:rsidRPr="00B41F04" w:rsidRDefault="007B6643" w:rsidP="007B66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«</w:t>
      </w:r>
      <w:r w:rsidRPr="00B41F04">
        <w:rPr>
          <w:sz w:val="28"/>
          <w:szCs w:val="28"/>
          <w:lang w:val="kk-KZ"/>
        </w:rPr>
        <w:t xml:space="preserve">19. Кепілмен қамтамасыз етілген міндеттеме бойынша талап сомасын айқындау кезінде Қазақстан Республикасының Азаматтық кодексіне, </w:t>
      </w:r>
      <w:r>
        <w:rPr>
          <w:sz w:val="28"/>
          <w:szCs w:val="28"/>
          <w:lang w:val="kk-KZ"/>
        </w:rPr>
        <w:t>«</w:t>
      </w:r>
      <w:r w:rsidRPr="00B41F04">
        <w:rPr>
          <w:sz w:val="28"/>
          <w:szCs w:val="28"/>
          <w:lang w:val="kk-KZ"/>
        </w:rPr>
        <w:t>Жылжымайтын мүлікке құқықтарды мемлекеттік тіркеу туралы</w:t>
      </w:r>
      <w:r>
        <w:rPr>
          <w:sz w:val="28"/>
          <w:szCs w:val="28"/>
          <w:lang w:val="kk-KZ"/>
        </w:rPr>
        <w:t>»</w:t>
      </w:r>
      <w:r w:rsidRPr="00B41F04">
        <w:rPr>
          <w:sz w:val="28"/>
          <w:szCs w:val="28"/>
          <w:lang w:val="kk-KZ"/>
        </w:rPr>
        <w:t xml:space="preserve"> Қазақстан Республикасының Заңына, </w:t>
      </w:r>
      <w:r>
        <w:rPr>
          <w:sz w:val="28"/>
          <w:szCs w:val="28"/>
          <w:lang w:val="kk-KZ"/>
        </w:rPr>
        <w:t>«</w:t>
      </w:r>
      <w:r w:rsidRPr="00B41F04">
        <w:rPr>
          <w:sz w:val="28"/>
          <w:szCs w:val="28"/>
          <w:lang w:val="kk-KZ"/>
        </w:rPr>
        <w:t>Жылжымалы мүлік кепілін тіркеу туралы</w:t>
      </w:r>
      <w:r>
        <w:rPr>
          <w:sz w:val="28"/>
          <w:szCs w:val="28"/>
          <w:lang w:val="kk-KZ"/>
        </w:rPr>
        <w:t>»</w:t>
      </w:r>
      <w:r w:rsidRPr="00B41F04">
        <w:rPr>
          <w:sz w:val="28"/>
          <w:szCs w:val="28"/>
          <w:lang w:val="kk-KZ"/>
        </w:rPr>
        <w:t xml:space="preserve"> Қазақстан Республикасының Заңына және </w:t>
      </w:r>
      <w:r>
        <w:rPr>
          <w:sz w:val="28"/>
          <w:szCs w:val="28"/>
          <w:lang w:val="kk-KZ"/>
        </w:rPr>
        <w:t>«</w:t>
      </w:r>
      <w:r w:rsidRPr="00B41F04">
        <w:rPr>
          <w:sz w:val="28"/>
          <w:szCs w:val="28"/>
          <w:lang w:val="kk-KZ"/>
        </w:rPr>
        <w:t>Міндетті мемлекеттік тіркеуге жатпайтын жылжымалы мүлік кепілін тіркеу туралы нұсқаулықты бекіту туралы</w:t>
      </w:r>
      <w:r>
        <w:rPr>
          <w:sz w:val="28"/>
          <w:szCs w:val="28"/>
          <w:lang w:val="kk-KZ"/>
        </w:rPr>
        <w:t>»</w:t>
      </w:r>
      <w:r w:rsidRPr="00B41F04">
        <w:rPr>
          <w:sz w:val="28"/>
          <w:szCs w:val="28"/>
          <w:lang w:val="kk-KZ"/>
        </w:rPr>
        <w:t xml:space="preserve"> Қазақстан Республикасы Әділет министрінің 1999 жылғы </w:t>
      </w:r>
      <w:r>
        <w:rPr>
          <w:sz w:val="28"/>
          <w:szCs w:val="28"/>
          <w:lang w:val="kk-KZ"/>
        </w:rPr>
        <w:t xml:space="preserve">                     </w:t>
      </w:r>
      <w:r w:rsidRPr="00B41F04">
        <w:rPr>
          <w:sz w:val="28"/>
          <w:szCs w:val="28"/>
          <w:lang w:val="kk-KZ"/>
        </w:rPr>
        <w:t xml:space="preserve">22 ақпандағы № 14 бұйрығына (Нормативті құқықтық актілерді мемлекеттік тіркеу тізілімінде 2015 жылғы 13 мамырда № </w:t>
      </w:r>
      <w:r>
        <w:rPr>
          <w:sz w:val="28"/>
          <w:szCs w:val="28"/>
          <w:lang w:val="kk-KZ"/>
        </w:rPr>
        <w:t>913</w:t>
      </w:r>
      <w:r w:rsidRPr="00B41F04">
        <w:rPr>
          <w:sz w:val="28"/>
          <w:szCs w:val="28"/>
          <w:lang w:val="kk-KZ"/>
        </w:rPr>
        <w:t xml:space="preserve"> болып тіркелген) сәйкес ресімделген кепілмен қамтамасыз етілген бөлігіндегі міндеттеме бойынша берешек ескеріледі.</w:t>
      </w:r>
      <w:r>
        <w:rPr>
          <w:sz w:val="28"/>
          <w:szCs w:val="28"/>
          <w:lang w:val="kk-KZ"/>
        </w:rPr>
        <w:t>»;</w:t>
      </w:r>
    </w:p>
    <w:p w:rsidR="007B6643" w:rsidRDefault="007B6643" w:rsidP="007B6643">
      <w:pPr>
        <w:pStyle w:val="1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53-тармақ мынадай редакцияда жазылсын:</w:t>
      </w:r>
    </w:p>
    <w:p w:rsidR="007B6643" w:rsidRDefault="007B6643" w:rsidP="007B66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B41F04">
        <w:rPr>
          <w:sz w:val="28"/>
          <w:szCs w:val="28"/>
          <w:lang w:val="kk-KZ"/>
        </w:rPr>
        <w:t>53. Оңалтылатын немесе таратылатын астық қабылдау кәсіпорнының тізілімін қалыптастыру осы Қ</w:t>
      </w:r>
      <w:r>
        <w:rPr>
          <w:sz w:val="28"/>
          <w:szCs w:val="28"/>
          <w:lang w:val="kk-KZ"/>
        </w:rPr>
        <w:t>ағидаларға сәйкес «Астық туралы»</w:t>
      </w:r>
      <w:r w:rsidRPr="00B41F04">
        <w:rPr>
          <w:sz w:val="28"/>
          <w:szCs w:val="28"/>
          <w:lang w:val="kk-KZ"/>
        </w:rPr>
        <w:t xml:space="preserve"> Қазақстан Республикасының Заңының ерекшеліктерін ескере о</w:t>
      </w:r>
      <w:r>
        <w:rPr>
          <w:sz w:val="28"/>
          <w:szCs w:val="28"/>
          <w:lang w:val="kk-KZ"/>
        </w:rPr>
        <w:t>т</w:t>
      </w:r>
      <w:r w:rsidRPr="00B41F04">
        <w:rPr>
          <w:sz w:val="28"/>
          <w:szCs w:val="28"/>
          <w:lang w:val="kk-KZ"/>
        </w:rPr>
        <w:t>ырып жүзеге асырылады.</w:t>
      </w:r>
      <w:r>
        <w:rPr>
          <w:sz w:val="28"/>
          <w:szCs w:val="28"/>
          <w:lang w:val="kk-KZ"/>
        </w:rPr>
        <w:t>»;</w:t>
      </w:r>
      <w:bookmarkStart w:id="1" w:name="z22"/>
    </w:p>
    <w:p w:rsidR="007B6643" w:rsidRDefault="007B6643" w:rsidP="007B6643">
      <w:pPr>
        <w:ind w:left="708" w:firstLine="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54</w:t>
      </w:r>
      <w:r w:rsidRPr="00D619B7">
        <w:rPr>
          <w:sz w:val="28"/>
          <w:szCs w:val="28"/>
          <w:lang w:val="kk-KZ"/>
        </w:rPr>
        <w:t xml:space="preserve">-тармақ </w:t>
      </w:r>
      <w:r>
        <w:rPr>
          <w:sz w:val="28"/>
          <w:szCs w:val="28"/>
          <w:lang w:val="kk-KZ"/>
        </w:rPr>
        <w:t>алып тасталсын.</w:t>
      </w:r>
      <w:r w:rsidRPr="002B42E0">
        <w:rPr>
          <w:sz w:val="28"/>
          <w:szCs w:val="28"/>
          <w:lang w:val="kk-KZ"/>
        </w:rPr>
        <w:t xml:space="preserve"> </w:t>
      </w:r>
    </w:p>
    <w:bookmarkEnd w:id="1"/>
    <w:p w:rsidR="007B6643" w:rsidRPr="00D619B7" w:rsidRDefault="007B6643" w:rsidP="007B6643">
      <w:pPr>
        <w:pStyle w:val="a8"/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D619B7">
        <w:rPr>
          <w:sz w:val="28"/>
          <w:szCs w:val="28"/>
          <w:lang w:val="kk-KZ"/>
        </w:rPr>
        <w:t>.</w:t>
      </w:r>
      <w:r w:rsidRPr="00D619B7">
        <w:rPr>
          <w:sz w:val="28"/>
          <w:szCs w:val="28"/>
          <w:lang w:val="kk-KZ"/>
        </w:rPr>
        <w:tab/>
        <w:t>Қазақстан Республикасы Қаржы министрлігінің Мемлекеттік кірістер комитеті</w:t>
      </w:r>
      <w:r>
        <w:rPr>
          <w:sz w:val="28"/>
          <w:szCs w:val="28"/>
          <w:lang w:val="kk-KZ"/>
        </w:rPr>
        <w:t xml:space="preserve"> Қазақстан Республикасының</w:t>
      </w:r>
      <w:r w:rsidRPr="00D619B7">
        <w:rPr>
          <w:sz w:val="28"/>
          <w:szCs w:val="28"/>
          <w:lang w:val="kk-KZ"/>
        </w:rPr>
        <w:t xml:space="preserve"> заңнама</w:t>
      </w:r>
      <w:r>
        <w:rPr>
          <w:sz w:val="28"/>
          <w:szCs w:val="28"/>
          <w:lang w:val="kk-KZ"/>
        </w:rPr>
        <w:t>сын</w:t>
      </w:r>
      <w:r w:rsidRPr="00D619B7">
        <w:rPr>
          <w:sz w:val="28"/>
          <w:szCs w:val="28"/>
          <w:lang w:val="kk-KZ"/>
        </w:rPr>
        <w:t>да белгіленген тәртіппен:</w:t>
      </w:r>
    </w:p>
    <w:p w:rsidR="007B6643" w:rsidRPr="00D619B7" w:rsidRDefault="007B6643" w:rsidP="007B6643">
      <w:pPr>
        <w:pStyle w:val="a8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619B7">
        <w:rPr>
          <w:sz w:val="28"/>
          <w:szCs w:val="28"/>
          <w:lang w:val="kk-KZ"/>
        </w:rPr>
        <w:t>1)</w:t>
      </w:r>
      <w:r w:rsidRPr="00D619B7">
        <w:rPr>
          <w:sz w:val="28"/>
          <w:szCs w:val="28"/>
          <w:lang w:val="kk-KZ"/>
        </w:rPr>
        <w:tab/>
      </w:r>
      <w:r w:rsidRPr="00D619B7">
        <w:rPr>
          <w:sz w:val="28"/>
          <w:szCs w:val="28"/>
          <w:lang w:val="kk-KZ"/>
        </w:rPr>
        <w:tab/>
        <w:t>осы бұйрықтың Қазақстан Республикасының Әділет министрлігінде мемлекеттік тіркелуін;</w:t>
      </w:r>
    </w:p>
    <w:p w:rsidR="007B6643" w:rsidRPr="00D619B7" w:rsidRDefault="007B6643" w:rsidP="007B6643">
      <w:pPr>
        <w:pStyle w:val="a8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619B7">
        <w:rPr>
          <w:sz w:val="28"/>
          <w:szCs w:val="28"/>
          <w:lang w:val="kk-KZ"/>
        </w:rPr>
        <w:t>2)</w:t>
      </w:r>
      <w:r w:rsidRPr="00D619B7">
        <w:rPr>
          <w:sz w:val="28"/>
          <w:szCs w:val="28"/>
          <w:lang w:val="kk-KZ"/>
        </w:rPr>
        <w:tab/>
      </w:r>
      <w:r w:rsidRPr="00D619B7">
        <w:rPr>
          <w:sz w:val="28"/>
          <w:szCs w:val="28"/>
          <w:lang w:val="kk-KZ"/>
        </w:rPr>
        <w:tab/>
        <w:t>осы бұйрықтың Қазақстан Республикасы Қаржы министрлігінің интернет-ресурсында орналастырылуын;</w:t>
      </w:r>
    </w:p>
    <w:p w:rsidR="007B6643" w:rsidRPr="00D619B7" w:rsidRDefault="007B6643" w:rsidP="007B6643">
      <w:pPr>
        <w:pStyle w:val="a8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619B7">
        <w:rPr>
          <w:sz w:val="28"/>
          <w:szCs w:val="28"/>
          <w:lang w:val="kk-KZ"/>
        </w:rPr>
        <w:t>3)</w:t>
      </w:r>
      <w:r w:rsidRPr="00D619B7">
        <w:rPr>
          <w:sz w:val="28"/>
          <w:szCs w:val="28"/>
          <w:lang w:val="kk-KZ"/>
        </w:rPr>
        <w:tab/>
      </w:r>
      <w:r w:rsidRPr="00D619B7">
        <w:rPr>
          <w:sz w:val="28"/>
          <w:szCs w:val="28"/>
          <w:lang w:val="kk-KZ"/>
        </w:rPr>
        <w:tab/>
        <w:t>осы бұйрық Қазақстан Республикасының Әділет министрлігінде мемлекеттік тіркелгеннен кейін он жұмыс күні ішінде осы тармақтың                      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 w:rsidR="00EE69B8" w:rsidRDefault="007B6643" w:rsidP="00D51A11">
      <w:pPr>
        <w:tabs>
          <w:tab w:val="left" w:pos="1134"/>
        </w:tabs>
        <w:ind w:firstLine="708"/>
        <w:jc w:val="both"/>
        <w:rPr>
          <w:color w:val="3399FF"/>
          <w:lang w:val="kk-KZ"/>
        </w:rPr>
      </w:pPr>
      <w:r>
        <w:rPr>
          <w:sz w:val="28"/>
          <w:szCs w:val="28"/>
          <w:lang w:val="kk-KZ"/>
        </w:rPr>
        <w:t>3</w:t>
      </w:r>
      <w:r w:rsidRPr="00D619B7">
        <w:rPr>
          <w:sz w:val="28"/>
          <w:szCs w:val="28"/>
          <w:lang w:val="kk-KZ"/>
        </w:rPr>
        <w:t>.</w:t>
      </w:r>
      <w:r w:rsidRPr="00D619B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Pr="00D619B7">
        <w:rPr>
          <w:sz w:val="28"/>
          <w:szCs w:val="28"/>
          <w:lang w:val="kk-KZ"/>
        </w:rPr>
        <w:t>Осы бұйрық</w:t>
      </w:r>
      <w:r>
        <w:rPr>
          <w:sz w:val="28"/>
          <w:szCs w:val="28"/>
          <w:lang w:val="kk-KZ"/>
        </w:rPr>
        <w:t xml:space="preserve"> 2022 жылғы 1 қаңтардан бастап</w:t>
      </w:r>
      <w:r w:rsidRPr="00D619B7">
        <w:rPr>
          <w:sz w:val="28"/>
          <w:szCs w:val="28"/>
          <w:lang w:val="kk-KZ"/>
        </w:rPr>
        <w:t xml:space="preserve"> қолданысқа енгізіле</w:t>
      </w:r>
      <w:r w:rsidR="00AC6FF7">
        <w:rPr>
          <w:sz w:val="28"/>
          <w:szCs w:val="28"/>
          <w:lang w:val="kk-KZ"/>
        </w:rPr>
        <w:t>тін осы бұйрықтың 1-тармағының төртінші және он төртінші абзацтарын қоспағанда</w:t>
      </w:r>
      <w:r w:rsidR="00AC6FF7" w:rsidRPr="00AC6FF7">
        <w:rPr>
          <w:sz w:val="28"/>
          <w:szCs w:val="28"/>
          <w:lang w:val="kk-KZ"/>
        </w:rPr>
        <w:t>, алғашқы ресми жарияланған күнінен кейін күнтізбелік он күн өткен соң қолданысқа енгізіледі.</w:t>
      </w:r>
      <w:r w:rsidR="00AC6FF7">
        <w:rPr>
          <w:sz w:val="28"/>
          <w:szCs w:val="28"/>
          <w:lang w:val="kk-KZ"/>
        </w:rPr>
        <w:t xml:space="preserve"> </w:t>
      </w:r>
    </w:p>
    <w:p w:rsidR="00642211" w:rsidRDefault="00642211" w:rsidP="00934587">
      <w:pPr>
        <w:rPr>
          <w:color w:val="3399FF"/>
          <w:sz w:val="28"/>
          <w:lang w:val="kk-KZ"/>
        </w:rPr>
      </w:pPr>
    </w:p>
    <w:p w:rsidR="007B6643" w:rsidRPr="007B6643" w:rsidRDefault="007B6643" w:rsidP="00934587">
      <w:pPr>
        <w:rPr>
          <w:color w:val="3399FF"/>
          <w:sz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AE7E74" w:rsidRDefault="0090478B">
            <w:r>
              <w:rPr>
                <w:b/>
                <w:sz w:val="28"/>
              </w:rPr>
              <w:t>Қазақстан Республикасының Қаржы министрі</w:t>
            </w:r>
          </w:p>
        </w:tc>
        <w:tc>
          <w:tcPr>
            <w:tcW w:w="2126" w:type="dxa"/>
          </w:tcPr>
          <w:p w:rsidR="00AE7E74" w:rsidRDefault="00AE7E74"/>
        </w:tc>
        <w:tc>
          <w:tcPr>
            <w:tcW w:w="3152" w:type="dxa"/>
            <w:hideMark/>
          </w:tcPr>
          <w:p w:rsidR="00AE7E74" w:rsidRDefault="0090478B">
            <w:r>
              <w:rPr>
                <w:b/>
                <w:sz w:val="28"/>
              </w:rPr>
              <w:t>Е. Жамаубаев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AE7E74" w:rsidRDefault="00AE7E74"/>
    <w:sectPr w:rsidR="00AE7E74" w:rsidSect="007B664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EF" w:rsidRDefault="005F5EEF">
      <w:r>
        <w:separator/>
      </w:r>
    </w:p>
  </w:endnote>
  <w:endnote w:type="continuationSeparator" w:id="0">
    <w:p w:rsidR="005F5EEF" w:rsidRDefault="005F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74" w:rsidRDefault="00AE7E74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74" w:rsidRDefault="00AE7E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EF" w:rsidRDefault="005F5EEF">
      <w:r>
        <w:separator/>
      </w:r>
    </w:p>
  </w:footnote>
  <w:footnote w:type="continuationSeparator" w:id="0">
    <w:p w:rsidR="005F5EEF" w:rsidRDefault="005F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3A3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5F5EEF"/>
    <w:rsid w:val="006340C9"/>
    <w:rsid w:val="00642211"/>
    <w:rsid w:val="0067240F"/>
    <w:rsid w:val="006B0963"/>
    <w:rsid w:val="006B6938"/>
    <w:rsid w:val="006D3241"/>
    <w:rsid w:val="006E33F5"/>
    <w:rsid w:val="007006E3"/>
    <w:rsid w:val="007111E8"/>
    <w:rsid w:val="00720FC6"/>
    <w:rsid w:val="00731B2A"/>
    <w:rsid w:val="00740441"/>
    <w:rsid w:val="007702A5"/>
    <w:rsid w:val="007767CD"/>
    <w:rsid w:val="00782A16"/>
    <w:rsid w:val="007B6643"/>
    <w:rsid w:val="007D67A3"/>
    <w:rsid w:val="007E588D"/>
    <w:rsid w:val="0081000A"/>
    <w:rsid w:val="008436CA"/>
    <w:rsid w:val="00866964"/>
    <w:rsid w:val="00867FA4"/>
    <w:rsid w:val="008858D2"/>
    <w:rsid w:val="00892E1E"/>
    <w:rsid w:val="0090478B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6FF7"/>
    <w:rsid w:val="00AC76FB"/>
    <w:rsid w:val="00AE7E74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B3A34"/>
    <w:rsid w:val="00CC7D90"/>
    <w:rsid w:val="00CD3C51"/>
    <w:rsid w:val="00CE6A1B"/>
    <w:rsid w:val="00D03D0C"/>
    <w:rsid w:val="00D0689C"/>
    <w:rsid w:val="00D11982"/>
    <w:rsid w:val="00D14F06"/>
    <w:rsid w:val="00D51A11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664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664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B664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664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664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B664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Нургалиева Алмагуль Жанабаевна</cp:lastModifiedBy>
  <cp:revision>28</cp:revision>
  <dcterms:created xsi:type="dcterms:W3CDTF">2018-09-21T12:01:00Z</dcterms:created>
  <dcterms:modified xsi:type="dcterms:W3CDTF">2021-07-09T05:14:00Z</dcterms:modified>
</cp:coreProperties>
</file>