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CF" w:rsidRDefault="00244947" w:rsidP="006A5D85">
      <w:pPr>
        <w:jc w:val="both"/>
        <w:rPr>
          <w:rFonts w:eastAsia="Calibri"/>
          <w:b/>
          <w:sz w:val="28"/>
          <w:szCs w:val="28"/>
          <w:lang w:eastAsia="en-US"/>
        </w:rPr>
      </w:pPr>
      <w:r>
        <w:rPr>
          <w:noProof/>
          <w:lang w:val="en-US" w:eastAsia="en-US"/>
        </w:rPr>
        <w:drawing>
          <wp:inline distT="0" distB="0" distL="0" distR="0" wp14:anchorId="37AEEE29" wp14:editId="2F376B7C">
            <wp:extent cx="6119495" cy="2318385"/>
            <wp:effectExtent l="0" t="0" r="0" b="571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2318385"/>
                    </a:xfrm>
                    <a:prstGeom prst="rect">
                      <a:avLst/>
                    </a:prstGeom>
                    <a:noFill/>
                    <a:ln>
                      <a:noFill/>
                    </a:ln>
                  </pic:spPr>
                </pic:pic>
              </a:graphicData>
            </a:graphic>
          </wp:inline>
        </w:drawing>
      </w:r>
    </w:p>
    <w:p w:rsidR="000C1429" w:rsidRPr="000C1429" w:rsidRDefault="000C1429" w:rsidP="00B056DF">
      <w:pPr>
        <w:ind w:left="6237"/>
        <w:jc w:val="both"/>
        <w:rPr>
          <w:b/>
          <w:sz w:val="28"/>
          <w:szCs w:val="28"/>
          <w:lang w:val="kk-KZ"/>
        </w:rPr>
      </w:pPr>
      <w:r w:rsidRPr="000C1429">
        <w:rPr>
          <w:b/>
          <w:sz w:val="28"/>
          <w:szCs w:val="28"/>
          <w:lang w:val="kk-KZ"/>
        </w:rPr>
        <w:t>Алматы қала</w:t>
      </w:r>
      <w:r w:rsidR="00B056DF">
        <w:rPr>
          <w:b/>
          <w:sz w:val="28"/>
          <w:szCs w:val="28"/>
          <w:lang w:val="kk-KZ"/>
        </w:rPr>
        <w:t>с</w:t>
      </w:r>
      <w:r w:rsidRPr="000C1429">
        <w:rPr>
          <w:b/>
          <w:sz w:val="28"/>
          <w:szCs w:val="28"/>
          <w:lang w:val="kk-KZ"/>
        </w:rPr>
        <w:t xml:space="preserve">ы бойынша </w:t>
      </w:r>
      <w:r w:rsidR="00B056DF">
        <w:rPr>
          <w:b/>
          <w:sz w:val="28"/>
          <w:szCs w:val="28"/>
          <w:lang w:val="kk-KZ"/>
        </w:rPr>
        <w:t xml:space="preserve">Мемлекеттік кірістер </w:t>
      </w:r>
      <w:r w:rsidRPr="000C1429">
        <w:rPr>
          <w:b/>
          <w:sz w:val="28"/>
          <w:szCs w:val="28"/>
          <w:lang w:val="kk-KZ"/>
        </w:rPr>
        <w:t xml:space="preserve">департаменті </w:t>
      </w:r>
    </w:p>
    <w:p w:rsidR="00A12BCA" w:rsidRDefault="00A12BCA" w:rsidP="009B7A3C">
      <w:pPr>
        <w:ind w:firstLine="567"/>
        <w:contextualSpacing/>
        <w:jc w:val="both"/>
        <w:rPr>
          <w:rFonts w:eastAsiaTheme="minorHAnsi"/>
          <w:i/>
          <w:lang w:val="kk-KZ" w:eastAsia="en-US"/>
        </w:rPr>
      </w:pPr>
    </w:p>
    <w:p w:rsidR="009B7A3C" w:rsidRDefault="00A12BCA" w:rsidP="009B7A3C">
      <w:pPr>
        <w:ind w:firstLine="567"/>
        <w:contextualSpacing/>
        <w:jc w:val="both"/>
        <w:rPr>
          <w:rFonts w:eastAsiaTheme="minorHAnsi"/>
          <w:i/>
          <w:lang w:val="kk-KZ" w:eastAsia="en-US"/>
        </w:rPr>
      </w:pPr>
      <w:r>
        <w:rPr>
          <w:rFonts w:eastAsiaTheme="minorHAnsi"/>
          <w:i/>
          <w:lang w:val="kk-KZ" w:eastAsia="en-US"/>
        </w:rPr>
        <w:t>Қорғау қаптарын</w:t>
      </w:r>
    </w:p>
    <w:p w:rsidR="009B7A3C" w:rsidRPr="00BF6776" w:rsidRDefault="009B7A3C" w:rsidP="009B7A3C">
      <w:pPr>
        <w:ind w:firstLine="567"/>
        <w:contextualSpacing/>
        <w:jc w:val="both"/>
        <w:rPr>
          <w:rFonts w:eastAsiaTheme="minorHAnsi"/>
          <w:i/>
          <w:lang w:val="kk-KZ" w:eastAsia="en-US"/>
        </w:rPr>
      </w:pPr>
      <w:r>
        <w:rPr>
          <w:rFonts w:eastAsiaTheme="minorHAnsi"/>
          <w:i/>
          <w:lang w:val="kk-KZ" w:eastAsia="en-US"/>
        </w:rPr>
        <w:t>ж</w:t>
      </w:r>
      <w:r w:rsidRPr="00BF6776">
        <w:rPr>
          <w:rFonts w:eastAsiaTheme="minorHAnsi"/>
          <w:i/>
          <w:lang w:val="kk-KZ" w:eastAsia="en-US"/>
        </w:rPr>
        <w:t>іктеу туралы түсінік</w:t>
      </w:r>
    </w:p>
    <w:p w:rsidR="00437B17" w:rsidRPr="000551F1" w:rsidRDefault="00437B17" w:rsidP="006A5D85">
      <w:pPr>
        <w:tabs>
          <w:tab w:val="left" w:pos="0"/>
        </w:tabs>
        <w:ind w:firstLine="6237"/>
        <w:jc w:val="both"/>
        <w:rPr>
          <w:rFonts w:eastAsiaTheme="minorHAnsi"/>
          <w:b/>
          <w:sz w:val="28"/>
          <w:szCs w:val="28"/>
          <w:lang w:val="kk-KZ" w:eastAsia="en-US"/>
        </w:rPr>
      </w:pPr>
    </w:p>
    <w:p w:rsidR="00B72BAF" w:rsidRPr="00B72BAF" w:rsidRDefault="00B72BAF" w:rsidP="00B72BAF">
      <w:pPr>
        <w:ind w:firstLine="567"/>
        <w:contextualSpacing/>
        <w:jc w:val="both"/>
        <w:rPr>
          <w:sz w:val="28"/>
          <w:szCs w:val="28"/>
          <w:lang w:val="kk-KZ"/>
        </w:rPr>
      </w:pPr>
      <w:r w:rsidRPr="00B72BAF">
        <w:rPr>
          <w:sz w:val="28"/>
          <w:szCs w:val="28"/>
          <w:lang w:val="kk-KZ"/>
        </w:rPr>
        <w:t xml:space="preserve">Қазақстан Республикасы Қаржы министрлігінің Мемлекеттік кірістер комитеті </w:t>
      </w:r>
      <w:r>
        <w:rPr>
          <w:sz w:val="28"/>
          <w:szCs w:val="28"/>
          <w:lang w:val="kk-KZ"/>
        </w:rPr>
        <w:t>«</w:t>
      </w:r>
      <w:r w:rsidRPr="00B72BAF">
        <w:rPr>
          <w:sz w:val="28"/>
          <w:szCs w:val="28"/>
          <w:lang w:val="kk-KZ"/>
        </w:rPr>
        <w:t>Қазақстан Республикасындағы кедендік реттеу туралы</w:t>
      </w:r>
      <w:r>
        <w:rPr>
          <w:sz w:val="28"/>
          <w:szCs w:val="28"/>
          <w:lang w:val="kk-KZ"/>
        </w:rPr>
        <w:t>»</w:t>
      </w:r>
      <w:r w:rsidRPr="00B72BAF">
        <w:rPr>
          <w:sz w:val="28"/>
          <w:szCs w:val="28"/>
          <w:lang w:val="kk-KZ"/>
        </w:rPr>
        <w:t xml:space="preserve"> Қазақстан Республикасы Кодексінің 42-бабына сәйкес </w:t>
      </w:r>
      <w:r>
        <w:rPr>
          <w:sz w:val="28"/>
          <w:szCs w:val="28"/>
          <w:lang w:val="kk-KZ"/>
        </w:rPr>
        <w:t>«</w:t>
      </w:r>
      <w:r w:rsidRPr="00B72BAF">
        <w:rPr>
          <w:sz w:val="28"/>
          <w:szCs w:val="28"/>
          <w:lang w:val="kk-KZ"/>
        </w:rPr>
        <w:t>Детримакс 2000</w:t>
      </w:r>
      <w:r>
        <w:rPr>
          <w:sz w:val="28"/>
          <w:szCs w:val="28"/>
          <w:lang w:val="kk-KZ"/>
        </w:rPr>
        <w:t>»</w:t>
      </w:r>
      <w:r w:rsidRPr="00B72BAF">
        <w:rPr>
          <w:sz w:val="28"/>
          <w:szCs w:val="28"/>
          <w:lang w:val="kk-KZ"/>
        </w:rPr>
        <w:t xml:space="preserve">, </w:t>
      </w:r>
      <w:r>
        <w:rPr>
          <w:sz w:val="28"/>
          <w:szCs w:val="28"/>
          <w:lang w:val="kk-KZ"/>
        </w:rPr>
        <w:t>«</w:t>
      </w:r>
      <w:r w:rsidRPr="00B72BAF">
        <w:rPr>
          <w:sz w:val="28"/>
          <w:szCs w:val="28"/>
          <w:lang w:val="kk-KZ"/>
        </w:rPr>
        <w:t>Детримакс® Тетра</w:t>
      </w:r>
      <w:r>
        <w:rPr>
          <w:sz w:val="28"/>
          <w:szCs w:val="28"/>
          <w:lang w:val="kk-KZ"/>
        </w:rPr>
        <w:t>»</w:t>
      </w:r>
      <w:r w:rsidRPr="00B72BAF">
        <w:rPr>
          <w:sz w:val="28"/>
          <w:szCs w:val="28"/>
          <w:lang w:val="kk-KZ"/>
        </w:rPr>
        <w:t xml:space="preserve">, </w:t>
      </w:r>
      <w:r>
        <w:rPr>
          <w:sz w:val="28"/>
          <w:szCs w:val="28"/>
          <w:lang w:val="kk-KZ"/>
        </w:rPr>
        <w:t>«</w:t>
      </w:r>
      <w:r w:rsidRPr="00B72BAF">
        <w:rPr>
          <w:sz w:val="28"/>
          <w:szCs w:val="28"/>
          <w:lang w:val="kk-KZ"/>
        </w:rPr>
        <w:t>Детримакс Бэби 30 мл</w:t>
      </w:r>
      <w:r>
        <w:rPr>
          <w:sz w:val="28"/>
          <w:szCs w:val="28"/>
          <w:lang w:val="kk-KZ"/>
        </w:rPr>
        <w:t>»</w:t>
      </w:r>
      <w:r w:rsidRPr="00B72BAF">
        <w:rPr>
          <w:sz w:val="28"/>
          <w:szCs w:val="28"/>
          <w:lang w:val="kk-KZ"/>
        </w:rPr>
        <w:t xml:space="preserve">, </w:t>
      </w:r>
      <w:r>
        <w:rPr>
          <w:sz w:val="28"/>
          <w:szCs w:val="28"/>
          <w:lang w:val="kk-KZ"/>
        </w:rPr>
        <w:t>«</w:t>
      </w:r>
      <w:r w:rsidRPr="00B72BAF">
        <w:rPr>
          <w:sz w:val="28"/>
          <w:szCs w:val="28"/>
          <w:lang w:val="kk-KZ"/>
        </w:rPr>
        <w:t>Детримакс® Актив</w:t>
      </w:r>
      <w:r>
        <w:rPr>
          <w:sz w:val="28"/>
          <w:szCs w:val="28"/>
          <w:lang w:val="kk-KZ"/>
        </w:rPr>
        <w:t>»</w:t>
      </w:r>
      <w:r w:rsidRPr="00B72BAF">
        <w:rPr>
          <w:sz w:val="28"/>
          <w:szCs w:val="28"/>
          <w:lang w:val="kk-KZ"/>
        </w:rPr>
        <w:t xml:space="preserve">, </w:t>
      </w:r>
      <w:r>
        <w:rPr>
          <w:sz w:val="28"/>
          <w:szCs w:val="28"/>
          <w:lang w:val="kk-KZ"/>
        </w:rPr>
        <w:t>«</w:t>
      </w:r>
      <w:r w:rsidRPr="00B72BAF">
        <w:rPr>
          <w:sz w:val="28"/>
          <w:szCs w:val="28"/>
          <w:lang w:val="kk-KZ"/>
        </w:rPr>
        <w:t>Мини Доктор Энергия</w:t>
      </w:r>
      <w:r>
        <w:rPr>
          <w:sz w:val="28"/>
          <w:szCs w:val="28"/>
          <w:lang w:val="kk-KZ"/>
        </w:rPr>
        <w:t xml:space="preserve">» </w:t>
      </w:r>
      <w:r w:rsidRPr="00B72BAF">
        <w:rPr>
          <w:sz w:val="28"/>
          <w:szCs w:val="28"/>
          <w:lang w:val="kk-KZ"/>
        </w:rPr>
        <w:t>мынадай тауарлардың жіктелуі туралы мынадай түсіндірме жолдайды.</w:t>
      </w:r>
    </w:p>
    <w:p w:rsidR="00B72BAF" w:rsidRPr="00B72BAF" w:rsidRDefault="00B72BAF" w:rsidP="00B72BAF">
      <w:pPr>
        <w:ind w:firstLine="567"/>
        <w:contextualSpacing/>
        <w:jc w:val="both"/>
        <w:rPr>
          <w:sz w:val="28"/>
          <w:szCs w:val="28"/>
          <w:lang w:val="kk-KZ"/>
        </w:rPr>
      </w:pPr>
      <w:r w:rsidRPr="00B72BAF">
        <w:rPr>
          <w:sz w:val="28"/>
          <w:szCs w:val="28"/>
          <w:lang w:val="kk-KZ"/>
        </w:rPr>
        <w:t xml:space="preserve">Қарастырылып отырған биологиялық белсенді қоспалардың құрамында 200 </w:t>
      </w:r>
      <w:r w:rsidR="00B056DF">
        <w:rPr>
          <w:sz w:val="28"/>
          <w:szCs w:val="28"/>
          <w:lang w:val="kk-KZ"/>
        </w:rPr>
        <w:t>МЕ</w:t>
      </w:r>
      <w:r w:rsidRPr="00B72BAF">
        <w:rPr>
          <w:sz w:val="28"/>
          <w:szCs w:val="28"/>
          <w:lang w:val="kk-KZ"/>
        </w:rPr>
        <w:t xml:space="preserve">, 500 </w:t>
      </w:r>
      <w:r w:rsidR="00B056DF">
        <w:rPr>
          <w:sz w:val="28"/>
          <w:szCs w:val="28"/>
          <w:lang w:val="kk-KZ"/>
        </w:rPr>
        <w:t>МЕ</w:t>
      </w:r>
      <w:r w:rsidRPr="00B72BAF">
        <w:rPr>
          <w:sz w:val="28"/>
          <w:szCs w:val="28"/>
          <w:lang w:val="kk-KZ"/>
        </w:rPr>
        <w:t xml:space="preserve">, 2000 </w:t>
      </w:r>
      <w:r w:rsidR="00B056DF">
        <w:rPr>
          <w:sz w:val="28"/>
          <w:szCs w:val="28"/>
          <w:lang w:val="kk-KZ"/>
        </w:rPr>
        <w:t>МЕ</w:t>
      </w:r>
      <w:r w:rsidRPr="00B72BAF">
        <w:rPr>
          <w:sz w:val="28"/>
          <w:szCs w:val="28"/>
          <w:lang w:val="kk-KZ"/>
        </w:rPr>
        <w:t xml:space="preserve">, 4000 </w:t>
      </w:r>
      <w:r w:rsidR="00B056DF">
        <w:rPr>
          <w:sz w:val="28"/>
          <w:szCs w:val="28"/>
          <w:lang w:val="kk-KZ"/>
        </w:rPr>
        <w:t>МЕ</w:t>
      </w:r>
      <w:r w:rsidRPr="00B72BAF">
        <w:rPr>
          <w:sz w:val="28"/>
          <w:szCs w:val="28"/>
          <w:lang w:val="kk-KZ"/>
        </w:rPr>
        <w:t xml:space="preserve"> мөлшерінде холекальциферол (D3 дәрумені), сондай-ақ мынадай қосалқы заттар бар: кальций орто-фосфаты 2-алмастырылған (антисептикалық агент), микрокристалды целлюлоза (толтырғыш), гидроксипропилметилцеллюлоза (тұрақтандырғыш), тальк (антисептикалық агент), стеарин қышқылының магний тұзы (антисептикалық агент), титан диоксиді (бояғыш), орта тізбекті триглицеридтер.</w:t>
      </w:r>
    </w:p>
    <w:p w:rsidR="00B72BAF" w:rsidRPr="00B72BAF" w:rsidRDefault="00B72BAF" w:rsidP="00B72BAF">
      <w:pPr>
        <w:ind w:firstLine="567"/>
        <w:contextualSpacing/>
        <w:jc w:val="both"/>
        <w:rPr>
          <w:sz w:val="28"/>
          <w:szCs w:val="28"/>
          <w:lang w:val="kk-KZ"/>
        </w:rPr>
      </w:pPr>
      <w:r w:rsidRPr="00B72BAF">
        <w:rPr>
          <w:sz w:val="28"/>
          <w:szCs w:val="28"/>
          <w:lang w:val="kk-KZ"/>
        </w:rPr>
        <w:t>Азық</w:t>
      </w:r>
      <w:r w:rsidR="00B056DF">
        <w:rPr>
          <w:sz w:val="28"/>
          <w:szCs w:val="28"/>
          <w:lang w:val="kk-KZ"/>
        </w:rPr>
        <w:t>-</w:t>
      </w:r>
      <w:r w:rsidRPr="00B72BAF">
        <w:rPr>
          <w:sz w:val="28"/>
          <w:szCs w:val="28"/>
          <w:lang w:val="kk-KZ"/>
        </w:rPr>
        <w:t>түлікке диеталық қосымша ретінде ұсынылады</w:t>
      </w:r>
      <w:r w:rsidR="00B056DF">
        <w:rPr>
          <w:sz w:val="28"/>
          <w:szCs w:val="28"/>
          <w:lang w:val="kk-KZ"/>
        </w:rPr>
        <w:t xml:space="preserve">. </w:t>
      </w:r>
      <w:r w:rsidRPr="00B72BAF">
        <w:rPr>
          <w:sz w:val="28"/>
          <w:szCs w:val="28"/>
          <w:lang w:val="kk-KZ"/>
        </w:rPr>
        <w:t>D дәруменінің қосымша көзі: D дәруменінің жетіспеушілігін толтыру және қалыпты деңгейін ұстап тұру, соның ішінде дене майының жоғарылауымен оңтайлы мөлшерлеу режимін таңдау; репродуктивті функцияны сақтау, иммунитетті сақтау, сүйектер мен тістерді нығайту, шаршауды жеңілдету және тонусты жақсарту, күшті сақтау бұлшықеттер, ақпаратты игеру, зейінді шоғырландыру және есте сақтауды дамыту.</w:t>
      </w:r>
    </w:p>
    <w:p w:rsidR="00B72BAF" w:rsidRPr="00B72BAF" w:rsidRDefault="00B056DF" w:rsidP="00B72BAF">
      <w:pPr>
        <w:ind w:firstLine="567"/>
        <w:contextualSpacing/>
        <w:jc w:val="both"/>
        <w:rPr>
          <w:sz w:val="28"/>
          <w:szCs w:val="28"/>
          <w:lang w:val="kk-KZ"/>
        </w:rPr>
      </w:pPr>
      <w:r>
        <w:rPr>
          <w:sz w:val="28"/>
          <w:szCs w:val="28"/>
          <w:lang w:val="kk-KZ"/>
        </w:rPr>
        <w:t>«</w:t>
      </w:r>
      <w:r w:rsidR="00B72BAF" w:rsidRPr="00B72BAF">
        <w:rPr>
          <w:sz w:val="28"/>
          <w:szCs w:val="28"/>
          <w:lang w:val="kk-KZ"/>
        </w:rPr>
        <w:t>Mini Doctor Energy</w:t>
      </w:r>
      <w:r>
        <w:rPr>
          <w:sz w:val="28"/>
          <w:szCs w:val="28"/>
          <w:lang w:val="kk-KZ"/>
        </w:rPr>
        <w:t>»</w:t>
      </w:r>
      <w:r w:rsidR="00B72BAF" w:rsidRPr="00B72BAF">
        <w:rPr>
          <w:sz w:val="28"/>
          <w:szCs w:val="28"/>
          <w:lang w:val="kk-KZ"/>
        </w:rPr>
        <w:t>/</w:t>
      </w:r>
      <w:r>
        <w:rPr>
          <w:sz w:val="28"/>
          <w:szCs w:val="28"/>
          <w:lang w:val="kk-KZ"/>
        </w:rPr>
        <w:t>«</w:t>
      </w:r>
      <w:r w:rsidR="00B72BAF" w:rsidRPr="00B72BAF">
        <w:rPr>
          <w:sz w:val="28"/>
          <w:szCs w:val="28"/>
          <w:lang w:val="kk-KZ"/>
        </w:rPr>
        <w:t>MIPI Doctor Energy</w:t>
      </w:r>
      <w:r>
        <w:rPr>
          <w:sz w:val="28"/>
          <w:szCs w:val="28"/>
          <w:lang w:val="kk-KZ"/>
        </w:rPr>
        <w:t>»</w:t>
      </w:r>
      <w:r w:rsidR="00B72BAF" w:rsidRPr="00B72BAF">
        <w:rPr>
          <w:sz w:val="28"/>
          <w:szCs w:val="28"/>
          <w:lang w:val="kk-KZ"/>
        </w:rPr>
        <w:t xml:space="preserve"> тағамдық диеталық қоспасы 3 жастан асқан балаларға ди</w:t>
      </w:r>
      <w:r>
        <w:rPr>
          <w:sz w:val="28"/>
          <w:szCs w:val="28"/>
          <w:lang w:val="kk-KZ"/>
        </w:rPr>
        <w:t xml:space="preserve">еталық қосымша ретінде ұсынылад. </w:t>
      </w:r>
      <w:r w:rsidR="00B72BAF" w:rsidRPr="00B72BAF">
        <w:rPr>
          <w:sz w:val="28"/>
          <w:szCs w:val="28"/>
          <w:lang w:val="kk-KZ"/>
        </w:rPr>
        <w:t>С дәрумені, Е дәрумені, А дәрумені, мырыш, D3 дәрумені, В6 дәрумені, В12 дәрумені, фолий қышқылының қосымша көзі, иммунитетті нығайтуға көмектеседі, энергияны өндіру және жүктемелерге төзімділік, зейінді шоғырландыру, есте сақтау мен ақыл-ойды жақсарту, стресске төзімділікті арттыру.</w:t>
      </w:r>
    </w:p>
    <w:p w:rsidR="00B72BAF" w:rsidRPr="00B72BAF" w:rsidRDefault="00B72BAF" w:rsidP="00B72BAF">
      <w:pPr>
        <w:ind w:firstLine="567"/>
        <w:contextualSpacing/>
        <w:jc w:val="both"/>
        <w:rPr>
          <w:sz w:val="28"/>
          <w:szCs w:val="28"/>
          <w:lang w:val="kk-KZ"/>
        </w:rPr>
      </w:pPr>
    </w:p>
    <w:p w:rsidR="00B72BAF" w:rsidRPr="00B72BAF" w:rsidRDefault="00B72BAF" w:rsidP="00B72BAF">
      <w:pPr>
        <w:ind w:firstLine="567"/>
        <w:contextualSpacing/>
        <w:jc w:val="both"/>
        <w:rPr>
          <w:sz w:val="28"/>
          <w:szCs w:val="28"/>
          <w:lang w:val="kk-KZ"/>
        </w:rPr>
      </w:pPr>
      <w:r w:rsidRPr="00B72BAF">
        <w:rPr>
          <w:sz w:val="28"/>
          <w:szCs w:val="28"/>
          <w:lang w:val="kk-KZ"/>
        </w:rPr>
        <w:lastRenderedPageBreak/>
        <w:t xml:space="preserve">Салмағы 3,5 </w:t>
      </w:r>
      <w:r w:rsidR="00B056DF">
        <w:rPr>
          <w:sz w:val="28"/>
          <w:szCs w:val="28"/>
          <w:lang w:val="kk-KZ"/>
        </w:rPr>
        <w:t>г</w:t>
      </w:r>
      <w:r w:rsidRPr="00B72BAF">
        <w:rPr>
          <w:sz w:val="28"/>
          <w:szCs w:val="28"/>
          <w:lang w:val="kk-KZ"/>
        </w:rPr>
        <w:t xml:space="preserve"> бір шайнайтын пастилкада: белсенді ингредиенттер: А дәрумені (Ретинол ацетаты) – 400 мкг – 0,01%; D3 дәрумені (Холекальциферол) – 5 мкг – 0,0001%; Е дәрумені (токоферол ацетаты) – 7,0 мг – 0,2%; В6 дәрумені (пиридоксин гидрохлориді) – 1,0 мг - 0,03%; Фолий қышқылы – 200,0 мкг – 0,006%; В12 дәрумені (Цианокобаламин) – 1,5 мкг – 0,00004%; С дәрумені (аскорбин қышқылы) – 40,0 мг – 1,14%; мырыш (мырыш цитраты) – 6,0 мг – 0,17%; (витамин-минералды қоспасы PL45281 – 145 мг – 4,15%); қосымша заттар: глюкоза сиропы – 1675,0 мг – 47,86%; қант-1155,0 мг-33,00%; су-302,0 мг-8,63%; Желатин-180,0 мг-5,15%; лимон қышқылы (Е330) - 28,0 мг</w:t>
      </w:r>
      <w:r w:rsidR="00B056DF">
        <w:rPr>
          <w:sz w:val="28"/>
          <w:szCs w:val="28"/>
          <w:lang w:val="kk-KZ"/>
        </w:rPr>
        <w:t xml:space="preserve">, </w:t>
      </w:r>
      <w:r w:rsidRPr="00B72BAF">
        <w:rPr>
          <w:sz w:val="28"/>
          <w:szCs w:val="28"/>
          <w:lang w:val="kk-KZ"/>
        </w:rPr>
        <w:t>0,8%; табиғи хош иістендіргіш (таңқурай) - 10,0 мг-0,28 %</w:t>
      </w:r>
      <w:r w:rsidR="00B056DF" w:rsidRPr="00B72BAF">
        <w:rPr>
          <w:sz w:val="28"/>
          <w:szCs w:val="28"/>
          <w:lang w:val="kk-KZ"/>
        </w:rPr>
        <w:t xml:space="preserve">; </w:t>
      </w:r>
      <w:r w:rsidRPr="00B72BAF">
        <w:rPr>
          <w:sz w:val="28"/>
          <w:szCs w:val="28"/>
          <w:lang w:val="kk-KZ"/>
        </w:rPr>
        <w:t xml:space="preserve"> Карнауба балауызы (E903) – 3,5 мг – 0,1%; куркума сығындысы – 1,5 мг – 0,04%.</w:t>
      </w:r>
    </w:p>
    <w:p w:rsidR="00B72BAF" w:rsidRPr="00B72BAF" w:rsidRDefault="00B72BAF" w:rsidP="00B72BAF">
      <w:pPr>
        <w:ind w:firstLine="567"/>
        <w:contextualSpacing/>
        <w:jc w:val="both"/>
        <w:rPr>
          <w:sz w:val="28"/>
          <w:szCs w:val="28"/>
          <w:lang w:val="kk-KZ"/>
        </w:rPr>
      </w:pPr>
      <w:r w:rsidRPr="00B72BAF">
        <w:rPr>
          <w:sz w:val="28"/>
          <w:szCs w:val="28"/>
          <w:lang w:val="kk-KZ"/>
        </w:rPr>
        <w:t>ЕАЭО СЭҚ ТН түсіндірмелеріне сәйкес 3004 тауар позициясына денсаулық пен сауықтыру мақсатында дайындалған дәрумендер немесе минералды тұздары бар тағамдық қоспалар енгізілмейді, бірақ оларды қандай да бір ауруларды емдеу немесе алдын алу үшін қолдану жөніндегі нұсқаулары жоқ. Ұнтақтарда немесе таблеткаларда жеткізілуі мүмкін мұндай өнімдер, әдетте, ЕАЭО СЭҚ ТН 2106 тауар позициясына енгізіледі.</w:t>
      </w:r>
    </w:p>
    <w:p w:rsidR="00B72BAF" w:rsidRPr="00B72BAF" w:rsidRDefault="00B72BAF" w:rsidP="00B72BAF">
      <w:pPr>
        <w:ind w:firstLine="567"/>
        <w:contextualSpacing/>
        <w:jc w:val="both"/>
        <w:rPr>
          <w:sz w:val="28"/>
          <w:szCs w:val="28"/>
          <w:lang w:val="kk-KZ"/>
        </w:rPr>
      </w:pPr>
      <w:r w:rsidRPr="00B72BAF">
        <w:rPr>
          <w:sz w:val="28"/>
          <w:szCs w:val="28"/>
          <w:lang w:val="kk-KZ"/>
        </w:rPr>
        <w:t>Қарастырылып отырған тауарларды ЕАЭО СЭҚ ТН 2936 тауар позициясына жатқызуға болмайды, өйткені олардың құрамында ЕАЭО СЭҚ ТН 29-тобына 1-ескертпеде жол берілмейтін дәм-хош иісті және қоректік заттар бар.</w:t>
      </w:r>
    </w:p>
    <w:p w:rsidR="00B72BAF" w:rsidRPr="00B72BAF" w:rsidRDefault="00B72BAF" w:rsidP="00B72BAF">
      <w:pPr>
        <w:ind w:firstLine="567"/>
        <w:contextualSpacing/>
        <w:jc w:val="both"/>
        <w:rPr>
          <w:sz w:val="28"/>
          <w:szCs w:val="28"/>
          <w:lang w:val="kk-KZ"/>
        </w:rPr>
      </w:pPr>
      <w:r w:rsidRPr="00B72BAF">
        <w:rPr>
          <w:i/>
          <w:sz w:val="28"/>
          <w:szCs w:val="28"/>
          <w:lang w:val="kk-KZ"/>
        </w:rPr>
        <w:t>Анықтама:</w:t>
      </w:r>
      <w:r w:rsidRPr="00B72BAF">
        <w:rPr>
          <w:sz w:val="28"/>
          <w:szCs w:val="28"/>
          <w:lang w:val="kk-KZ"/>
        </w:rPr>
        <w:t xml:space="preserve"> ЕАЭО СЭҚ бірыңғай ТН 29 тобына 1 (в-ж) ескертпелермен 2936 тауар позициясының тауарлар номенклатурасы таза провитаминдермен және дәрумендермен, олардың негізінен витаминдер ретінде пайдаланылатын туындыларымен немесе осы қосылыстардың суда немесе басқа еріткіштерде еріген немесе ерімеген, бөлшек сауда үшін мөлшерленбеген және өлшеп оралмаған қоспаларымен шектеледі терапевтік немесе профилактикалық мақсатта пайдалану үшін сату.</w:t>
      </w:r>
    </w:p>
    <w:p w:rsidR="00B72BAF" w:rsidRPr="00B72BAF" w:rsidRDefault="00B72BAF" w:rsidP="00B72BAF">
      <w:pPr>
        <w:ind w:firstLine="567"/>
        <w:contextualSpacing/>
        <w:jc w:val="both"/>
        <w:rPr>
          <w:sz w:val="28"/>
          <w:szCs w:val="28"/>
          <w:lang w:val="kk-KZ"/>
        </w:rPr>
      </w:pPr>
      <w:r w:rsidRPr="00B72BAF">
        <w:rPr>
          <w:sz w:val="28"/>
          <w:szCs w:val="28"/>
          <w:lang w:val="kk-KZ"/>
        </w:rPr>
        <w:t>ЕЭК Алқасының 2014 жылғы 18 шілдедегі №119 шешіміне сәйкес витаминдер, микро-және (немесе) макроэлементтер қоспасы болып табылатын, ұнтақтар, драже, таблеткалар, түйіршіктер, капсулалардағы ұнтақтар түрінде ұсынылған, құрамында сүт майлары, сахароза, изоглюкоза, глюкоза немесе крахмал жоқ немесе құрамында аз дәрумендер - минералдық кешен 1,5 мас.% сүт майы, 5 мас.% сах</w:t>
      </w:r>
      <w:r w:rsidR="00B056DF">
        <w:rPr>
          <w:sz w:val="28"/>
          <w:szCs w:val="28"/>
          <w:lang w:val="kk-KZ"/>
        </w:rPr>
        <w:t>ароза немесе изоглюкоза, 5 мас.</w:t>
      </w:r>
      <w:r w:rsidR="00B056DF" w:rsidRPr="00B72BAF">
        <w:rPr>
          <w:sz w:val="28"/>
          <w:szCs w:val="28"/>
          <w:lang w:val="kk-KZ"/>
        </w:rPr>
        <w:t>%</w:t>
      </w:r>
      <w:r w:rsidR="00B056DF">
        <w:rPr>
          <w:sz w:val="28"/>
          <w:szCs w:val="28"/>
          <w:lang w:val="kk-KZ"/>
        </w:rPr>
        <w:t xml:space="preserve"> </w:t>
      </w:r>
      <w:r w:rsidRPr="00B72BAF">
        <w:rPr>
          <w:sz w:val="28"/>
          <w:szCs w:val="28"/>
          <w:lang w:val="kk-KZ"/>
        </w:rPr>
        <w:t>адам ағзасындағы витаминдер мен минералдардың жетіспеушілігін өтеуге арналған глюкозаның немесе крахмалдың  1 және 6 ОПИ-ге сәйкес ЕАЭО СЭҚ ТН 2106 90 930 0 тауар қосалқы субпозициясында жіктеледі.</w:t>
      </w:r>
    </w:p>
    <w:p w:rsidR="00B72BAF" w:rsidRPr="00B72BAF" w:rsidRDefault="00B72BAF" w:rsidP="00B72BAF">
      <w:pPr>
        <w:ind w:firstLine="567"/>
        <w:contextualSpacing/>
        <w:jc w:val="both"/>
        <w:rPr>
          <w:sz w:val="28"/>
          <w:szCs w:val="28"/>
          <w:lang w:val="kk-KZ"/>
        </w:rPr>
      </w:pPr>
      <w:r w:rsidRPr="00B72BAF">
        <w:rPr>
          <w:sz w:val="28"/>
          <w:szCs w:val="28"/>
          <w:lang w:val="kk-KZ"/>
        </w:rPr>
        <w:t>Яғни, құрамында дәрумендер, минералдар бар, бірақ құрамында сүт майлары, глюкоза, сахароза немесе крахмал жоқ немесе аталған заттардың пайыздық мөлшеріне байланысты (1,5 мас</w:t>
      </w:r>
      <w:r w:rsidR="00B056DF">
        <w:rPr>
          <w:sz w:val="28"/>
          <w:szCs w:val="28"/>
          <w:lang w:val="kk-KZ"/>
        </w:rPr>
        <w:t>.</w:t>
      </w:r>
      <w:r w:rsidR="00B056DF" w:rsidRPr="00B72BAF">
        <w:rPr>
          <w:sz w:val="28"/>
          <w:szCs w:val="28"/>
          <w:lang w:val="kk-KZ"/>
        </w:rPr>
        <w:t>%</w:t>
      </w:r>
      <w:r w:rsidRPr="00B72BAF">
        <w:rPr>
          <w:sz w:val="28"/>
          <w:szCs w:val="28"/>
          <w:lang w:val="kk-KZ"/>
        </w:rPr>
        <w:t>-тан аз</w:t>
      </w:r>
      <w:r w:rsidR="00B056DF">
        <w:rPr>
          <w:sz w:val="28"/>
          <w:szCs w:val="28"/>
          <w:lang w:val="kk-KZ"/>
        </w:rPr>
        <w:t>,</w:t>
      </w:r>
      <w:r w:rsidRPr="00B72BAF">
        <w:rPr>
          <w:sz w:val="28"/>
          <w:szCs w:val="28"/>
          <w:lang w:val="kk-KZ"/>
        </w:rPr>
        <w:t xml:space="preserve"> сүт майы, 5 мас.% сахароза немесе изоглюкоза, 5 мас.% глюкоза немесе крахмал) ЕАЭО СЭҚ ТН 2106 90 930 0 тауарлық кіші субпозициясында не тауарлық кіші субпозицияда жіктеледі– 2106 90 980 3 ЕАЭО СЭҚ ТН (егер 1,5 мас</w:t>
      </w:r>
      <w:r w:rsidR="00B056DF">
        <w:rPr>
          <w:sz w:val="28"/>
          <w:szCs w:val="28"/>
          <w:lang w:val="kk-KZ"/>
        </w:rPr>
        <w:t>.</w:t>
      </w:r>
      <w:r w:rsidR="00B056DF" w:rsidRPr="00B72BAF">
        <w:rPr>
          <w:sz w:val="28"/>
          <w:szCs w:val="28"/>
          <w:lang w:val="kk-KZ"/>
        </w:rPr>
        <w:t>%</w:t>
      </w:r>
      <w:r w:rsidRPr="00B72BAF">
        <w:rPr>
          <w:sz w:val="28"/>
          <w:szCs w:val="28"/>
          <w:lang w:val="kk-KZ"/>
        </w:rPr>
        <w:t xml:space="preserve"> артық болса. сүт майы, 5 мас.% сахароза немесе изоглюкоза, 5 мас.% глюкоза немесе крахмал).</w:t>
      </w:r>
    </w:p>
    <w:p w:rsidR="00B72BAF" w:rsidRPr="00B72BAF" w:rsidRDefault="00B72BAF" w:rsidP="00B72BAF">
      <w:pPr>
        <w:ind w:firstLine="567"/>
        <w:contextualSpacing/>
        <w:jc w:val="both"/>
        <w:rPr>
          <w:sz w:val="28"/>
          <w:szCs w:val="28"/>
          <w:lang w:val="kk-KZ"/>
        </w:rPr>
      </w:pPr>
    </w:p>
    <w:p w:rsidR="00B72BAF" w:rsidRPr="00B72BAF" w:rsidRDefault="00B72BAF" w:rsidP="00B72BAF">
      <w:pPr>
        <w:ind w:firstLine="567"/>
        <w:contextualSpacing/>
        <w:jc w:val="both"/>
        <w:rPr>
          <w:sz w:val="28"/>
          <w:szCs w:val="28"/>
          <w:lang w:val="kk-KZ"/>
        </w:rPr>
      </w:pPr>
      <w:r w:rsidRPr="00B72BAF">
        <w:rPr>
          <w:sz w:val="28"/>
          <w:szCs w:val="28"/>
          <w:lang w:val="kk-KZ"/>
        </w:rPr>
        <w:lastRenderedPageBreak/>
        <w:t xml:space="preserve">Жоғарыда аталған препараттардың құрамында минералдардың (микро - және (немесе) макроэлементтердің), сүт майларының, сахарозаның, изоглюкозаның, глюкозаның немесе крахмалдың болмауына байланысты қаралатын препараттар: </w:t>
      </w:r>
      <w:r w:rsidR="00B056DF">
        <w:rPr>
          <w:sz w:val="28"/>
          <w:szCs w:val="28"/>
          <w:lang w:val="kk-KZ"/>
        </w:rPr>
        <w:t>«</w:t>
      </w:r>
      <w:r w:rsidRPr="00B72BAF">
        <w:rPr>
          <w:sz w:val="28"/>
          <w:szCs w:val="28"/>
          <w:lang w:val="kk-KZ"/>
        </w:rPr>
        <w:t>Детримакс 2000</w:t>
      </w:r>
      <w:r w:rsidR="00B056DF">
        <w:rPr>
          <w:sz w:val="28"/>
          <w:szCs w:val="28"/>
          <w:lang w:val="kk-KZ"/>
        </w:rPr>
        <w:t>»</w:t>
      </w:r>
      <w:r w:rsidRPr="00B72BAF">
        <w:rPr>
          <w:sz w:val="28"/>
          <w:szCs w:val="28"/>
          <w:lang w:val="kk-KZ"/>
        </w:rPr>
        <w:t xml:space="preserve">, </w:t>
      </w:r>
      <w:r w:rsidR="00B056DF">
        <w:rPr>
          <w:sz w:val="28"/>
          <w:szCs w:val="28"/>
          <w:lang w:val="kk-KZ"/>
        </w:rPr>
        <w:t>«</w:t>
      </w:r>
      <w:r w:rsidRPr="00B72BAF">
        <w:rPr>
          <w:sz w:val="28"/>
          <w:szCs w:val="28"/>
          <w:lang w:val="kk-KZ"/>
        </w:rPr>
        <w:t>Детримакс® Тетра</w:t>
      </w:r>
      <w:r w:rsidR="00B056DF">
        <w:rPr>
          <w:sz w:val="28"/>
          <w:szCs w:val="28"/>
          <w:lang w:val="kk-KZ"/>
        </w:rPr>
        <w:t>»</w:t>
      </w:r>
      <w:r w:rsidRPr="00B72BAF">
        <w:rPr>
          <w:sz w:val="28"/>
          <w:szCs w:val="28"/>
          <w:lang w:val="kk-KZ"/>
        </w:rPr>
        <w:t xml:space="preserve">, </w:t>
      </w:r>
      <w:r w:rsidR="00B056DF">
        <w:rPr>
          <w:sz w:val="28"/>
          <w:szCs w:val="28"/>
          <w:lang w:val="kk-KZ"/>
        </w:rPr>
        <w:t>«</w:t>
      </w:r>
      <w:r w:rsidRPr="00B72BAF">
        <w:rPr>
          <w:sz w:val="28"/>
          <w:szCs w:val="28"/>
          <w:lang w:val="kk-KZ"/>
        </w:rPr>
        <w:t>Детримакс нәресте 30 мл</w:t>
      </w:r>
      <w:r w:rsidR="00B056DF">
        <w:rPr>
          <w:sz w:val="28"/>
          <w:szCs w:val="28"/>
          <w:lang w:val="kk-KZ"/>
        </w:rPr>
        <w:t>»</w:t>
      </w:r>
      <w:r w:rsidRPr="00B72BAF">
        <w:rPr>
          <w:sz w:val="28"/>
          <w:szCs w:val="28"/>
          <w:lang w:val="kk-KZ"/>
        </w:rPr>
        <w:t xml:space="preserve">, </w:t>
      </w:r>
      <w:r w:rsidR="00B056DF">
        <w:rPr>
          <w:sz w:val="28"/>
          <w:szCs w:val="28"/>
          <w:lang w:val="kk-KZ"/>
        </w:rPr>
        <w:t>«</w:t>
      </w:r>
      <w:r w:rsidRPr="00B72BAF">
        <w:rPr>
          <w:sz w:val="28"/>
          <w:szCs w:val="28"/>
          <w:lang w:val="kk-KZ"/>
        </w:rPr>
        <w:t>Детримакс® Актив</w:t>
      </w:r>
      <w:r w:rsidR="00B056DF">
        <w:rPr>
          <w:sz w:val="28"/>
          <w:szCs w:val="28"/>
          <w:lang w:val="kk-KZ"/>
        </w:rPr>
        <w:t>»</w:t>
      </w:r>
      <w:r w:rsidRPr="00B72BAF">
        <w:rPr>
          <w:sz w:val="28"/>
          <w:szCs w:val="28"/>
          <w:lang w:val="kk-KZ"/>
        </w:rPr>
        <w:t xml:space="preserve"> жіктелмейді ЕАЭО СЭҚ ТН 2106 90 930 0 тауар кіші субпозициясында. Бұл препараттар 1 және 6 ОПИ-ге сәйкес ЕАЭО СЭҚ ТН 2106 90 980 9 тауар кіші субпозициясында жіктеледі.</w:t>
      </w:r>
    </w:p>
    <w:p w:rsidR="00B72BAF" w:rsidRPr="00B72BAF" w:rsidRDefault="00B72BAF" w:rsidP="00B72BAF">
      <w:pPr>
        <w:ind w:firstLine="567"/>
        <w:contextualSpacing/>
        <w:jc w:val="both"/>
        <w:rPr>
          <w:sz w:val="28"/>
          <w:szCs w:val="28"/>
          <w:lang w:val="kk-KZ"/>
        </w:rPr>
      </w:pPr>
      <w:r w:rsidRPr="00B72BAF">
        <w:rPr>
          <w:sz w:val="28"/>
          <w:szCs w:val="28"/>
          <w:lang w:val="kk-KZ"/>
        </w:rPr>
        <w:t xml:space="preserve">Құрамында дәрумендер мен минералдар, </w:t>
      </w:r>
      <w:r w:rsidR="00B056DF" w:rsidRPr="00B72BAF">
        <w:rPr>
          <w:sz w:val="28"/>
          <w:szCs w:val="28"/>
          <w:lang w:val="kk-KZ"/>
        </w:rPr>
        <w:t>5 мас</w:t>
      </w:r>
      <w:r w:rsidR="00B056DF">
        <w:rPr>
          <w:sz w:val="28"/>
          <w:szCs w:val="28"/>
          <w:lang w:val="kk-KZ"/>
        </w:rPr>
        <w:t>.</w:t>
      </w:r>
      <w:r w:rsidR="00B056DF" w:rsidRPr="00B72BAF">
        <w:rPr>
          <w:sz w:val="28"/>
          <w:szCs w:val="28"/>
          <w:lang w:val="kk-KZ"/>
        </w:rPr>
        <w:t>%-тан асатын</w:t>
      </w:r>
      <w:r w:rsidR="00B056DF" w:rsidRPr="00B72BAF">
        <w:rPr>
          <w:sz w:val="28"/>
          <w:szCs w:val="28"/>
          <w:lang w:val="kk-KZ"/>
        </w:rPr>
        <w:t xml:space="preserve"> </w:t>
      </w:r>
      <w:r w:rsidRPr="00B72BAF">
        <w:rPr>
          <w:sz w:val="28"/>
          <w:szCs w:val="28"/>
          <w:lang w:val="kk-KZ"/>
        </w:rPr>
        <w:t xml:space="preserve">сахарозалар, глюкоза </w:t>
      </w:r>
      <w:r w:rsidR="00B056DF">
        <w:rPr>
          <w:sz w:val="28"/>
          <w:szCs w:val="28"/>
          <w:lang w:val="kk-KZ"/>
        </w:rPr>
        <w:t>«</w:t>
      </w:r>
      <w:r w:rsidRPr="00B72BAF">
        <w:rPr>
          <w:sz w:val="28"/>
          <w:szCs w:val="28"/>
          <w:lang w:val="kk-KZ"/>
        </w:rPr>
        <w:t>Мини-Доктор энергиясы №30</w:t>
      </w:r>
      <w:r w:rsidR="00B056DF">
        <w:rPr>
          <w:sz w:val="28"/>
          <w:szCs w:val="28"/>
          <w:lang w:val="kk-KZ"/>
        </w:rPr>
        <w:t>»</w:t>
      </w:r>
      <w:r w:rsidRPr="00B72BAF">
        <w:rPr>
          <w:sz w:val="28"/>
          <w:szCs w:val="28"/>
          <w:lang w:val="kk-KZ"/>
        </w:rPr>
        <w:t xml:space="preserve"> препараты</w:t>
      </w:r>
      <w:r w:rsidR="00B056DF">
        <w:rPr>
          <w:sz w:val="28"/>
          <w:szCs w:val="28"/>
          <w:lang w:val="kk-KZ"/>
        </w:rPr>
        <w:t xml:space="preserve"> </w:t>
      </w:r>
      <w:r w:rsidRPr="00B72BAF">
        <w:rPr>
          <w:sz w:val="28"/>
          <w:szCs w:val="28"/>
          <w:lang w:val="kk-KZ"/>
        </w:rPr>
        <w:t xml:space="preserve">ЕАЭО СЭҚ ТН 2106 90 980 3 тауар кіші субпозициясында жіктеледі. </w:t>
      </w:r>
    </w:p>
    <w:p w:rsidR="009B7A3C" w:rsidRDefault="00B72BAF" w:rsidP="00B72BAF">
      <w:pPr>
        <w:ind w:firstLine="567"/>
        <w:contextualSpacing/>
        <w:jc w:val="both"/>
        <w:rPr>
          <w:b/>
          <w:sz w:val="28"/>
          <w:szCs w:val="28"/>
          <w:lang w:val="kk-KZ"/>
        </w:rPr>
      </w:pPr>
      <w:r w:rsidRPr="00B72BAF">
        <w:rPr>
          <w:sz w:val="28"/>
          <w:szCs w:val="28"/>
          <w:lang w:val="kk-KZ"/>
        </w:rPr>
        <w:t>Жоғарыда көрсетілген тауарларды ЕАЭО СЭҚ ТН сәйкес жіктеу бойынша осы түсініктеме тауарлардың жіктелуін бақылауды жүзеге асыратын барлық құрылымдық бөлімшелердің назарына жеткізілсін.</w:t>
      </w:r>
    </w:p>
    <w:p w:rsidR="00122822" w:rsidRDefault="00122822" w:rsidP="00052B39">
      <w:pPr>
        <w:ind w:firstLine="567"/>
        <w:contextualSpacing/>
        <w:jc w:val="both"/>
        <w:rPr>
          <w:b/>
          <w:sz w:val="28"/>
          <w:szCs w:val="28"/>
          <w:lang w:val="kk-KZ"/>
        </w:rPr>
      </w:pPr>
    </w:p>
    <w:p w:rsidR="00B72BAF" w:rsidRDefault="00B72BAF" w:rsidP="00052B39">
      <w:pPr>
        <w:ind w:firstLine="567"/>
        <w:contextualSpacing/>
        <w:jc w:val="both"/>
        <w:rPr>
          <w:b/>
          <w:sz w:val="28"/>
          <w:szCs w:val="28"/>
          <w:lang w:val="kk-KZ"/>
        </w:rPr>
      </w:pPr>
    </w:p>
    <w:p w:rsidR="009B7A3C" w:rsidRDefault="009B7A3C" w:rsidP="00052B39">
      <w:pPr>
        <w:ind w:firstLine="567"/>
        <w:contextualSpacing/>
        <w:jc w:val="both"/>
        <w:rPr>
          <w:b/>
          <w:sz w:val="28"/>
          <w:szCs w:val="28"/>
          <w:lang w:val="kk-KZ"/>
        </w:rPr>
      </w:pPr>
      <w:r>
        <w:rPr>
          <w:b/>
          <w:sz w:val="28"/>
          <w:szCs w:val="28"/>
          <w:lang w:val="kk-KZ"/>
        </w:rPr>
        <w:t>ҚР ҚМ МКК</w:t>
      </w:r>
    </w:p>
    <w:p w:rsidR="00052B39" w:rsidRPr="005F45E6" w:rsidRDefault="00052B39" w:rsidP="00052B39">
      <w:pPr>
        <w:ind w:firstLine="567"/>
        <w:contextualSpacing/>
        <w:jc w:val="both"/>
        <w:rPr>
          <w:b/>
          <w:sz w:val="28"/>
          <w:szCs w:val="28"/>
          <w:lang w:val="kk-KZ"/>
        </w:rPr>
      </w:pPr>
      <w:r w:rsidRPr="005F45E6">
        <w:rPr>
          <w:b/>
          <w:sz w:val="28"/>
          <w:szCs w:val="28"/>
          <w:lang w:val="kk-KZ"/>
        </w:rPr>
        <w:t>Төраға</w:t>
      </w:r>
      <w:r>
        <w:rPr>
          <w:b/>
          <w:sz w:val="28"/>
          <w:szCs w:val="28"/>
          <w:lang w:val="kk-KZ"/>
        </w:rPr>
        <w:t>ның</w:t>
      </w:r>
      <w:r w:rsidRPr="005F45E6">
        <w:rPr>
          <w:b/>
          <w:sz w:val="28"/>
          <w:szCs w:val="28"/>
          <w:lang w:val="kk-KZ"/>
        </w:rPr>
        <w:t xml:space="preserve"> орынбасары                                                      </w:t>
      </w:r>
      <w:r>
        <w:rPr>
          <w:b/>
          <w:sz w:val="28"/>
          <w:szCs w:val="28"/>
          <w:lang w:val="kk-KZ"/>
        </w:rPr>
        <w:t xml:space="preserve">     </w:t>
      </w:r>
      <w:r w:rsidRPr="005F45E6">
        <w:rPr>
          <w:b/>
          <w:sz w:val="28"/>
          <w:szCs w:val="28"/>
          <w:lang w:val="kk-KZ"/>
        </w:rPr>
        <w:t xml:space="preserve">  </w:t>
      </w:r>
      <w:r w:rsidR="009B7A3C">
        <w:rPr>
          <w:b/>
          <w:sz w:val="28"/>
          <w:szCs w:val="28"/>
          <w:lang w:val="kk-KZ"/>
        </w:rPr>
        <w:t>Ж.Нұржанов</w:t>
      </w:r>
    </w:p>
    <w:p w:rsidR="009B7A3C" w:rsidRDefault="00052B39" w:rsidP="00052B39">
      <w:pPr>
        <w:ind w:firstLine="567"/>
        <w:contextualSpacing/>
        <w:jc w:val="both"/>
        <w:rPr>
          <w:sz w:val="28"/>
          <w:szCs w:val="28"/>
          <w:lang w:val="kk-KZ"/>
        </w:rPr>
      </w:pPr>
      <w:r>
        <w:rPr>
          <w:sz w:val="28"/>
          <w:szCs w:val="28"/>
          <w:lang w:val="kk-KZ"/>
        </w:rPr>
        <w:t xml:space="preserve"> </w:t>
      </w: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Pr="009B7A3C" w:rsidRDefault="009B7A3C" w:rsidP="009B7A3C">
      <w:pPr>
        <w:pStyle w:val="Default"/>
        <w:ind w:firstLine="567"/>
        <w:jc w:val="both"/>
        <w:rPr>
          <w:i/>
          <w:sz w:val="22"/>
          <w:szCs w:val="22"/>
          <w:lang w:val="kk-KZ"/>
        </w:rPr>
      </w:pPr>
      <w:r w:rsidRPr="009B7A3C">
        <w:rPr>
          <w:i/>
          <w:sz w:val="22"/>
          <w:szCs w:val="22"/>
          <w:lang w:val="kk-KZ"/>
        </w:rPr>
        <w:t>Медеубаева М.А.</w:t>
      </w:r>
    </w:p>
    <w:p w:rsidR="009B7A3C" w:rsidRDefault="009B7A3C" w:rsidP="009B7A3C">
      <w:pPr>
        <w:pStyle w:val="Default"/>
        <w:ind w:firstLine="567"/>
        <w:jc w:val="both"/>
        <w:rPr>
          <w:lang w:val="kk-KZ"/>
        </w:rPr>
      </w:pPr>
      <w:r w:rsidRPr="009B7A3C">
        <w:rPr>
          <w:i/>
          <w:sz w:val="22"/>
          <w:szCs w:val="22"/>
          <w:lang w:val="kk-KZ"/>
        </w:rPr>
        <w:t xml:space="preserve"> 71-83-67</w:t>
      </w: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9B7A3C" w:rsidP="00052B39">
      <w:pPr>
        <w:ind w:firstLine="567"/>
        <w:contextualSpacing/>
        <w:jc w:val="both"/>
        <w:rPr>
          <w:sz w:val="28"/>
          <w:szCs w:val="28"/>
          <w:lang w:val="kk-KZ"/>
        </w:rPr>
      </w:pPr>
    </w:p>
    <w:p w:rsidR="009B7A3C" w:rsidRDefault="00244947" w:rsidP="00244947">
      <w:pPr>
        <w:contextualSpacing/>
        <w:rPr>
          <w:sz w:val="28"/>
          <w:szCs w:val="28"/>
          <w:lang w:val="kk-KZ"/>
        </w:rPr>
      </w:pPr>
      <w:r>
        <w:rPr>
          <w:noProof/>
          <w:lang w:val="en-US" w:eastAsia="en-US"/>
        </w:rPr>
        <w:lastRenderedPageBreak/>
        <w:drawing>
          <wp:inline distT="0" distB="0" distL="0" distR="0" wp14:anchorId="300A1208" wp14:editId="17D9AA9C">
            <wp:extent cx="6119495" cy="2318385"/>
            <wp:effectExtent l="0" t="0" r="0" b="5715"/>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2318385"/>
                    </a:xfrm>
                    <a:prstGeom prst="rect">
                      <a:avLst/>
                    </a:prstGeom>
                    <a:noFill/>
                    <a:ln>
                      <a:noFill/>
                    </a:ln>
                  </pic:spPr>
                </pic:pic>
              </a:graphicData>
            </a:graphic>
          </wp:inline>
        </w:drawing>
      </w:r>
    </w:p>
    <w:p w:rsidR="009A2D80" w:rsidRDefault="00244947" w:rsidP="00244947">
      <w:pPr>
        <w:ind w:left="6379"/>
        <w:jc w:val="both"/>
        <w:rPr>
          <w:rFonts w:eastAsia="Calibri"/>
          <w:b/>
          <w:sz w:val="28"/>
          <w:szCs w:val="28"/>
          <w:lang w:eastAsia="en-US"/>
        </w:rPr>
      </w:pPr>
      <w:r>
        <w:rPr>
          <w:b/>
          <w:sz w:val="28"/>
          <w:szCs w:val="28"/>
        </w:rPr>
        <w:t xml:space="preserve">       ДГД по </w:t>
      </w:r>
      <w:r w:rsidR="000C1429" w:rsidRPr="000C1429">
        <w:rPr>
          <w:b/>
          <w:sz w:val="28"/>
          <w:szCs w:val="28"/>
        </w:rPr>
        <w:t xml:space="preserve">г. </w:t>
      </w:r>
      <w:r w:rsidR="000C1429" w:rsidRPr="000C1429">
        <w:rPr>
          <w:b/>
          <w:sz w:val="28"/>
          <w:szCs w:val="28"/>
          <w:lang w:val="kk-KZ"/>
        </w:rPr>
        <w:t>А</w:t>
      </w:r>
      <w:proofErr w:type="spellStart"/>
      <w:r>
        <w:rPr>
          <w:b/>
          <w:sz w:val="28"/>
          <w:szCs w:val="28"/>
        </w:rPr>
        <w:t>лматы</w:t>
      </w:r>
      <w:proofErr w:type="spellEnd"/>
    </w:p>
    <w:p w:rsidR="00244947" w:rsidRDefault="00244947" w:rsidP="008E08C8">
      <w:pPr>
        <w:ind w:firstLine="567"/>
        <w:jc w:val="both"/>
        <w:rPr>
          <w:bCs/>
          <w:i/>
        </w:rPr>
      </w:pPr>
    </w:p>
    <w:p w:rsidR="00244947" w:rsidRDefault="00244947" w:rsidP="008E08C8">
      <w:pPr>
        <w:ind w:firstLine="567"/>
        <w:jc w:val="both"/>
        <w:rPr>
          <w:bCs/>
          <w:i/>
        </w:rPr>
      </w:pPr>
    </w:p>
    <w:p w:rsidR="008E08C8" w:rsidRDefault="008E08C8" w:rsidP="008E08C8">
      <w:pPr>
        <w:ind w:firstLine="567"/>
        <w:jc w:val="both"/>
        <w:rPr>
          <w:bCs/>
          <w:i/>
        </w:rPr>
      </w:pPr>
      <w:r>
        <w:rPr>
          <w:bCs/>
          <w:i/>
        </w:rPr>
        <w:t>Р</w:t>
      </w:r>
      <w:r w:rsidRPr="00C4347D">
        <w:rPr>
          <w:bCs/>
          <w:i/>
        </w:rPr>
        <w:t>азъяснени</w:t>
      </w:r>
      <w:r>
        <w:rPr>
          <w:bCs/>
          <w:i/>
        </w:rPr>
        <w:t>е</w:t>
      </w:r>
      <w:r w:rsidRPr="00C4347D">
        <w:rPr>
          <w:bCs/>
          <w:i/>
        </w:rPr>
        <w:t xml:space="preserve"> о классификации</w:t>
      </w:r>
    </w:p>
    <w:p w:rsidR="007213CD" w:rsidRDefault="001E1734" w:rsidP="008E08C8">
      <w:pPr>
        <w:ind w:firstLine="567"/>
        <w:jc w:val="both"/>
        <w:rPr>
          <w:bCs/>
          <w:i/>
        </w:rPr>
      </w:pPr>
      <w:proofErr w:type="spellStart"/>
      <w:r>
        <w:rPr>
          <w:bCs/>
          <w:i/>
        </w:rPr>
        <w:t>х</w:t>
      </w:r>
      <w:r w:rsidRPr="007213CD">
        <w:rPr>
          <w:bCs/>
          <w:i/>
        </w:rPr>
        <w:t>олекальциферол</w:t>
      </w:r>
      <w:r>
        <w:rPr>
          <w:bCs/>
          <w:i/>
        </w:rPr>
        <w:t>а</w:t>
      </w:r>
      <w:proofErr w:type="spellEnd"/>
      <w:r>
        <w:rPr>
          <w:bCs/>
          <w:i/>
        </w:rPr>
        <w:t xml:space="preserve"> </w:t>
      </w:r>
      <w:r w:rsidRPr="007213CD">
        <w:rPr>
          <w:bCs/>
          <w:i/>
        </w:rPr>
        <w:t>(</w:t>
      </w:r>
      <w:r w:rsidR="007213CD" w:rsidRPr="007213CD">
        <w:rPr>
          <w:bCs/>
          <w:i/>
        </w:rPr>
        <w:t xml:space="preserve">витамина </w:t>
      </w:r>
      <w:r w:rsidR="002F7D63" w:rsidRPr="002F7D63">
        <w:rPr>
          <w:bCs/>
          <w:i/>
        </w:rPr>
        <w:t>D</w:t>
      </w:r>
      <w:r w:rsidR="007213CD" w:rsidRPr="007213CD">
        <w:rPr>
          <w:bCs/>
          <w:i/>
        </w:rPr>
        <w:t>3)</w:t>
      </w:r>
    </w:p>
    <w:p w:rsidR="000C1429" w:rsidRDefault="000C1429" w:rsidP="006A5D85">
      <w:pPr>
        <w:ind w:firstLine="6237"/>
        <w:jc w:val="both"/>
        <w:rPr>
          <w:rFonts w:eastAsia="Calibri"/>
          <w:b/>
          <w:sz w:val="28"/>
          <w:szCs w:val="28"/>
          <w:lang w:eastAsia="en-US"/>
        </w:rPr>
      </w:pPr>
    </w:p>
    <w:p w:rsidR="008E08C8" w:rsidRDefault="008E08C8" w:rsidP="002F1730">
      <w:pPr>
        <w:pStyle w:val="Default"/>
        <w:ind w:firstLine="567"/>
        <w:jc w:val="both"/>
        <w:rPr>
          <w:rFonts w:eastAsia="Calibri"/>
          <w:sz w:val="28"/>
          <w:szCs w:val="28"/>
          <w:lang w:eastAsia="en-US"/>
        </w:rPr>
      </w:pPr>
      <w:r w:rsidRPr="008E08C8">
        <w:rPr>
          <w:rFonts w:eastAsia="Calibri"/>
          <w:sz w:val="28"/>
          <w:szCs w:val="28"/>
          <w:lang w:eastAsia="en-US"/>
        </w:rPr>
        <w:t>Комитет государственных доходов Министерства финансов Республики Казахстан в соответствии со статьей 42 Кодекса Республики Казахстан «О таможенном регулировании в Республике Казахстан», направляет</w:t>
      </w:r>
      <w:r w:rsidR="008E4D18">
        <w:rPr>
          <w:rFonts w:eastAsia="Calibri"/>
          <w:sz w:val="28"/>
          <w:szCs w:val="28"/>
          <w:lang w:eastAsia="en-US"/>
        </w:rPr>
        <w:t xml:space="preserve"> следующее</w:t>
      </w:r>
      <w:r w:rsidRPr="008E08C8">
        <w:rPr>
          <w:rFonts w:eastAsia="Calibri"/>
          <w:sz w:val="28"/>
          <w:szCs w:val="28"/>
          <w:lang w:eastAsia="en-US"/>
        </w:rPr>
        <w:t xml:space="preserve"> разъяснение о классификации</w:t>
      </w:r>
      <w:r>
        <w:rPr>
          <w:rFonts w:eastAsia="Calibri"/>
          <w:sz w:val="28"/>
          <w:szCs w:val="28"/>
          <w:lang w:eastAsia="en-US"/>
        </w:rPr>
        <w:t xml:space="preserve"> </w:t>
      </w:r>
      <w:r w:rsidR="007213CD">
        <w:rPr>
          <w:rFonts w:eastAsia="Calibri"/>
          <w:sz w:val="28"/>
          <w:szCs w:val="28"/>
          <w:lang w:eastAsia="en-US"/>
        </w:rPr>
        <w:t xml:space="preserve">следующих товаров </w:t>
      </w:r>
      <w:r w:rsidR="007213CD">
        <w:rPr>
          <w:sz w:val="28"/>
          <w:szCs w:val="28"/>
        </w:rPr>
        <w:t>«</w:t>
      </w:r>
      <w:proofErr w:type="spellStart"/>
      <w:r w:rsidR="007213CD">
        <w:rPr>
          <w:sz w:val="28"/>
          <w:szCs w:val="28"/>
        </w:rPr>
        <w:t>Детримакс</w:t>
      </w:r>
      <w:proofErr w:type="spellEnd"/>
      <w:r w:rsidR="007213CD">
        <w:rPr>
          <w:sz w:val="28"/>
          <w:szCs w:val="28"/>
        </w:rPr>
        <w:t xml:space="preserve"> 2000», «</w:t>
      </w:r>
      <w:r w:rsidR="007213CD">
        <w:rPr>
          <w:sz w:val="28"/>
          <w:szCs w:val="28"/>
          <w:lang w:val="kk-KZ"/>
        </w:rPr>
        <w:t>Детримакс® Тетра</w:t>
      </w:r>
      <w:r w:rsidR="007213CD">
        <w:rPr>
          <w:sz w:val="28"/>
          <w:szCs w:val="28"/>
        </w:rPr>
        <w:t>», «</w:t>
      </w:r>
      <w:proofErr w:type="spellStart"/>
      <w:r w:rsidR="007213CD">
        <w:rPr>
          <w:sz w:val="28"/>
          <w:szCs w:val="28"/>
        </w:rPr>
        <w:t>Детримакс</w:t>
      </w:r>
      <w:proofErr w:type="spellEnd"/>
      <w:r w:rsidR="007213CD">
        <w:rPr>
          <w:sz w:val="28"/>
          <w:szCs w:val="28"/>
        </w:rPr>
        <w:t xml:space="preserve"> Бэби 30 мл», «</w:t>
      </w:r>
      <w:proofErr w:type="spellStart"/>
      <w:r w:rsidR="007213CD">
        <w:rPr>
          <w:sz w:val="28"/>
          <w:szCs w:val="28"/>
        </w:rPr>
        <w:t>Детримакс</w:t>
      </w:r>
      <w:proofErr w:type="spellEnd"/>
      <w:r w:rsidR="007213CD">
        <w:rPr>
          <w:sz w:val="28"/>
          <w:szCs w:val="28"/>
        </w:rPr>
        <w:t>® Актив», «Мини Доктор Энергия»</w:t>
      </w:r>
      <w:r w:rsidR="008E4D18">
        <w:rPr>
          <w:rFonts w:eastAsia="Calibri"/>
          <w:sz w:val="28"/>
          <w:szCs w:val="28"/>
          <w:lang w:eastAsia="en-US"/>
        </w:rPr>
        <w:t>.</w:t>
      </w:r>
    </w:p>
    <w:p w:rsidR="007213CD" w:rsidRDefault="001E1734" w:rsidP="002F7D63">
      <w:pPr>
        <w:pStyle w:val="Default"/>
        <w:ind w:firstLine="567"/>
        <w:jc w:val="both"/>
        <w:rPr>
          <w:sz w:val="28"/>
          <w:szCs w:val="28"/>
          <w:lang w:val="kk-KZ"/>
        </w:rPr>
      </w:pPr>
      <w:r>
        <w:rPr>
          <w:rFonts w:eastAsia="Calibri"/>
          <w:sz w:val="28"/>
          <w:szCs w:val="28"/>
          <w:lang w:val="kk-KZ" w:eastAsia="en-US"/>
        </w:rPr>
        <w:t xml:space="preserve">В составах рассматриваемых </w:t>
      </w:r>
      <w:r>
        <w:rPr>
          <w:sz w:val="28"/>
          <w:szCs w:val="28"/>
          <w:lang w:val="kk-KZ"/>
        </w:rPr>
        <w:t>б</w:t>
      </w:r>
      <w:r>
        <w:rPr>
          <w:sz w:val="28"/>
          <w:szCs w:val="28"/>
          <w:lang w:val="kk-KZ"/>
        </w:rPr>
        <w:t>иологически активн</w:t>
      </w:r>
      <w:r>
        <w:rPr>
          <w:sz w:val="28"/>
          <w:szCs w:val="28"/>
          <w:lang w:val="kk-KZ"/>
        </w:rPr>
        <w:t>ых</w:t>
      </w:r>
      <w:r>
        <w:rPr>
          <w:sz w:val="28"/>
          <w:szCs w:val="28"/>
          <w:lang w:val="kk-KZ"/>
        </w:rPr>
        <w:t xml:space="preserve"> добавка</w:t>
      </w:r>
      <w:r>
        <w:rPr>
          <w:sz w:val="28"/>
          <w:szCs w:val="28"/>
          <w:lang w:val="kk-KZ"/>
        </w:rPr>
        <w:t>х содерж</w:t>
      </w:r>
      <w:r w:rsidR="006B5986">
        <w:rPr>
          <w:sz w:val="28"/>
          <w:szCs w:val="28"/>
          <w:lang w:val="kk-KZ"/>
        </w:rPr>
        <w:t>а</w:t>
      </w:r>
      <w:r>
        <w:rPr>
          <w:sz w:val="28"/>
          <w:szCs w:val="28"/>
          <w:lang w:val="kk-KZ"/>
        </w:rPr>
        <w:t xml:space="preserve">тся холекальциферол (витамин </w:t>
      </w:r>
      <w:r w:rsidR="002F7D63" w:rsidRPr="002F7D63">
        <w:rPr>
          <w:rFonts w:eastAsia="Calibri"/>
          <w:sz w:val="28"/>
          <w:szCs w:val="28"/>
          <w:lang w:val="kk-KZ" w:eastAsia="en-US"/>
        </w:rPr>
        <w:t>D</w:t>
      </w:r>
      <w:r>
        <w:rPr>
          <w:sz w:val="28"/>
          <w:szCs w:val="28"/>
          <w:lang w:val="kk-KZ"/>
        </w:rPr>
        <w:t xml:space="preserve">3) в колчичестве 200 МЕ, 500 МЕ, 2000 МЕ, </w:t>
      </w:r>
      <w:r>
        <w:rPr>
          <w:sz w:val="28"/>
          <w:szCs w:val="28"/>
          <w:lang w:val="kk-KZ"/>
        </w:rPr>
        <w:t>400</w:t>
      </w:r>
      <w:r>
        <w:rPr>
          <w:sz w:val="28"/>
          <w:szCs w:val="28"/>
          <w:lang w:val="kk-KZ"/>
        </w:rPr>
        <w:t>0</w:t>
      </w:r>
      <w:r>
        <w:rPr>
          <w:sz w:val="28"/>
          <w:szCs w:val="28"/>
          <w:lang w:val="kk-KZ"/>
        </w:rPr>
        <w:t xml:space="preserve"> МЕ</w:t>
      </w:r>
      <w:r w:rsidR="006B5986">
        <w:rPr>
          <w:sz w:val="28"/>
          <w:szCs w:val="28"/>
          <w:lang w:val="kk-KZ"/>
        </w:rPr>
        <w:t xml:space="preserve">, а также вспомогательные вещества, такие как: орто-фосфат кальция 2-замещенный (антислеживающий агент), микрокристалическая целлюлоза (наполнитель), </w:t>
      </w:r>
      <w:r w:rsidR="006B5986">
        <w:rPr>
          <w:sz w:val="28"/>
          <w:szCs w:val="28"/>
          <w:lang w:val="kk-KZ"/>
        </w:rPr>
        <w:t>гидроксипропилметилцеллюлоза (стабилизатор),</w:t>
      </w:r>
      <w:r w:rsidR="006B5986">
        <w:rPr>
          <w:sz w:val="28"/>
          <w:szCs w:val="28"/>
          <w:lang w:val="kk-KZ"/>
        </w:rPr>
        <w:t xml:space="preserve"> </w:t>
      </w:r>
      <w:r w:rsidR="006B5986">
        <w:rPr>
          <w:sz w:val="28"/>
          <w:szCs w:val="28"/>
          <w:lang w:val="kk-KZ"/>
        </w:rPr>
        <w:t>тальк (антислеживающий агент),</w:t>
      </w:r>
      <w:r w:rsidR="006B5986" w:rsidRPr="006B5986">
        <w:rPr>
          <w:sz w:val="28"/>
          <w:szCs w:val="28"/>
          <w:lang w:val="kk-KZ"/>
        </w:rPr>
        <w:t xml:space="preserve"> </w:t>
      </w:r>
      <w:r w:rsidR="006B5986">
        <w:rPr>
          <w:sz w:val="28"/>
          <w:szCs w:val="28"/>
          <w:lang w:val="kk-KZ"/>
        </w:rPr>
        <w:t>магниевая соль стеариновой кислоты (антислеживающий агент)</w:t>
      </w:r>
      <w:r w:rsidR="006B5986">
        <w:rPr>
          <w:sz w:val="28"/>
          <w:szCs w:val="28"/>
          <w:lang w:val="kk-KZ"/>
        </w:rPr>
        <w:t xml:space="preserve">, </w:t>
      </w:r>
      <w:r w:rsidR="006B5986">
        <w:rPr>
          <w:sz w:val="28"/>
          <w:szCs w:val="28"/>
          <w:lang w:val="kk-KZ"/>
        </w:rPr>
        <w:t>диоксид титан</w:t>
      </w:r>
      <w:r w:rsidR="006B5986">
        <w:rPr>
          <w:sz w:val="28"/>
          <w:szCs w:val="28"/>
          <w:lang w:val="kk-KZ"/>
        </w:rPr>
        <w:t>а</w:t>
      </w:r>
      <w:r w:rsidR="006B5986">
        <w:rPr>
          <w:sz w:val="28"/>
          <w:szCs w:val="28"/>
          <w:lang w:val="kk-KZ"/>
        </w:rPr>
        <w:t xml:space="preserve"> (краситель)</w:t>
      </w:r>
      <w:r w:rsidR="002F7D63">
        <w:rPr>
          <w:sz w:val="28"/>
          <w:szCs w:val="28"/>
          <w:lang w:val="kk-KZ"/>
        </w:rPr>
        <w:t xml:space="preserve">, </w:t>
      </w:r>
      <w:r w:rsidR="002F7D63">
        <w:rPr>
          <w:sz w:val="28"/>
          <w:szCs w:val="28"/>
          <w:lang w:val="kk-KZ"/>
        </w:rPr>
        <w:t>среднецепочечные триглицериды</w:t>
      </w:r>
      <w:r w:rsidR="002F7D63">
        <w:rPr>
          <w:sz w:val="28"/>
          <w:szCs w:val="28"/>
          <w:lang w:val="kk-KZ"/>
        </w:rPr>
        <w:t>.</w:t>
      </w:r>
    </w:p>
    <w:p w:rsidR="002F7D63" w:rsidRDefault="002F7D63" w:rsidP="002F7D63">
      <w:pPr>
        <w:pStyle w:val="Default"/>
        <w:ind w:firstLine="567"/>
        <w:jc w:val="both"/>
        <w:rPr>
          <w:rFonts w:eastAsia="Calibri"/>
          <w:sz w:val="28"/>
          <w:szCs w:val="28"/>
          <w:lang w:val="kk-KZ" w:eastAsia="en-US"/>
        </w:rPr>
      </w:pPr>
      <w:r>
        <w:rPr>
          <w:rFonts w:eastAsia="Calibri"/>
          <w:sz w:val="28"/>
          <w:szCs w:val="28"/>
          <w:lang w:val="kk-KZ" w:eastAsia="en-US"/>
        </w:rPr>
        <w:t>Р</w:t>
      </w:r>
      <w:r w:rsidRPr="002F7D63">
        <w:rPr>
          <w:rFonts w:eastAsia="Calibri"/>
          <w:sz w:val="28"/>
          <w:szCs w:val="28"/>
          <w:lang w:val="kk-KZ" w:eastAsia="en-US"/>
        </w:rPr>
        <w:t>екомендуется в качестве биологически активной добавки к пище –дополнительного источника витамина D для: восполнения недостатка и поддержания нормального уровня витамина D, в том числе для подбора оптимального режима дозирования при повышенной жировой массе тела; для поддержания репродуктивной функции, поддержания иммунитета, для укрепления костей и зубов, снятия усталости и повышения тонуса, поддержания силы мышц,усвоения информации, концентрации внимания и развития памяти.</w:t>
      </w:r>
    </w:p>
    <w:p w:rsidR="002F7D63" w:rsidRDefault="002F7D63" w:rsidP="002F7D63">
      <w:pPr>
        <w:pStyle w:val="Default"/>
        <w:ind w:firstLine="567"/>
        <w:jc w:val="both"/>
        <w:rPr>
          <w:rFonts w:eastAsia="Calibri"/>
          <w:sz w:val="28"/>
          <w:szCs w:val="28"/>
          <w:lang w:val="kk-KZ" w:eastAsia="en-US"/>
        </w:rPr>
      </w:pPr>
      <w:r w:rsidRPr="002F7D63">
        <w:rPr>
          <w:rFonts w:eastAsia="Calibri"/>
          <w:sz w:val="28"/>
          <w:szCs w:val="28"/>
          <w:lang w:val="kk-KZ" w:eastAsia="en-US"/>
        </w:rPr>
        <w:t>Биологически активная добавка к пище «М</w:t>
      </w:r>
      <w:r>
        <w:rPr>
          <w:rFonts w:eastAsia="Calibri"/>
          <w:sz w:val="28"/>
          <w:szCs w:val="28"/>
          <w:lang w:val="kk-KZ" w:eastAsia="en-US"/>
        </w:rPr>
        <w:t xml:space="preserve">ини </w:t>
      </w:r>
      <w:r w:rsidRPr="002F7D63">
        <w:rPr>
          <w:rFonts w:eastAsia="Calibri"/>
          <w:sz w:val="28"/>
          <w:szCs w:val="28"/>
          <w:lang w:val="kk-KZ" w:eastAsia="en-US"/>
        </w:rPr>
        <w:t>Доктор Энергия»</w:t>
      </w:r>
      <w:r w:rsidR="000A6370">
        <w:rPr>
          <w:rFonts w:eastAsia="Calibri"/>
          <w:sz w:val="28"/>
          <w:szCs w:val="28"/>
          <w:lang w:val="kk-KZ" w:eastAsia="en-US"/>
        </w:rPr>
        <w:t xml:space="preserve"> </w:t>
      </w:r>
      <w:r w:rsidRPr="002F7D63">
        <w:rPr>
          <w:rFonts w:eastAsia="Calibri"/>
          <w:sz w:val="28"/>
          <w:szCs w:val="28"/>
          <w:lang w:val="kk-KZ" w:eastAsia="en-US"/>
        </w:rPr>
        <w:t>рекомендуется в качестве биологически активной добавки к пище для детей старше 3-х лет – дополнительного источника витамина С, витамина Е, витамина А, цинка, витамина D3, витамина В6, витамина В12, фолиевой кислоты, способствует укреплению иммунитета, выработке энергии и устойчивости к нагрузкам, концентрации внимания, улучшению памяти и умственному развитию, повышению стрессоустойчивости.</w:t>
      </w:r>
    </w:p>
    <w:p w:rsidR="00E95780" w:rsidRDefault="00E95780" w:rsidP="002F7D63">
      <w:pPr>
        <w:pStyle w:val="Default"/>
        <w:ind w:firstLine="567"/>
        <w:jc w:val="both"/>
        <w:rPr>
          <w:rFonts w:eastAsia="Calibri"/>
          <w:sz w:val="28"/>
          <w:szCs w:val="28"/>
          <w:lang w:val="kk-KZ" w:eastAsia="en-US"/>
        </w:rPr>
      </w:pPr>
      <w:r w:rsidRPr="00E95780">
        <w:rPr>
          <w:rFonts w:eastAsia="Calibri"/>
          <w:sz w:val="28"/>
          <w:szCs w:val="28"/>
          <w:lang w:val="kk-KZ" w:eastAsia="en-US"/>
        </w:rPr>
        <w:lastRenderedPageBreak/>
        <w:t>Одна жевательная пастилка массой 3,5 гсодержит: активные ингредиенты: Витамин А (Ретинола ацетат) – 400 мкг – 0,01%; Витамин D3 (Холекальциферол) – 5 мкг – 0,0001%; Витамин Е (Токоферола ацетат) – 7,0 мг – 0,2%; Витамин В6 (Пиридоксина гидрохлорид) – 1,0 мг - 0,03%; Фолиевая кислота – 200,0 мкг – 0,006%; Витамин В12 (Цианокобаламин) – 1,5 мкг – 0,00004%; Витамин С (Аскорбиновая кислота) – 40,0 мг – 1,14%; Цинк (Цинка цитрат) – 6,0 мг – 0,17%; (Витаминно-минеральная смесь PL45281 – 145 мг – 4,15%);  вспомогательные вещества: Глюкозный сироп – 1675,0 мг – 47,86%; Сахар – 1155,0 мг – 33,00%; Вода – 302,0 мг – 8,63%; Желатин – 180,0 мг – 5,15%; Лимонная кислота (Е330) – 28,0 мг – 0,8%; Натуральный ароматизатор (малиновый) – 10,0 мг – 0,28%; Карнаубский воск (Е903) – 3,5 мг – 0,1%; Экстракт куркумы – 1,5 мг – 0,04%.</w:t>
      </w:r>
    </w:p>
    <w:p w:rsidR="00E95780" w:rsidRDefault="00E95780" w:rsidP="00E95780">
      <w:pPr>
        <w:ind w:firstLine="720"/>
        <w:jc w:val="both"/>
        <w:rPr>
          <w:sz w:val="28"/>
          <w:szCs w:val="28"/>
          <w:lang w:val="kk-KZ" w:eastAsia="en-US"/>
        </w:rPr>
      </w:pPr>
      <w:r>
        <w:rPr>
          <w:sz w:val="28"/>
          <w:szCs w:val="28"/>
          <w:lang w:val="kk-KZ"/>
        </w:rPr>
        <w:t xml:space="preserve">Согласно Пояснениям к ТН ВЭД ЕАЭС в товарную позицию 3004 не включаются пищевые добавки, содержащие витамины или минеральные соли, которые приготовлены в целях поддержания здоровья и хорошего самочувствия, но не имеют указаний по применению их для лечения или профилактики каких-либо заболеваний. Такие продукты, которые могут поставляться в порошках или в таблетках, как правило, включаются в товарную позицию 2106 ТН ВЭД ЕАЭС. </w:t>
      </w:r>
    </w:p>
    <w:p w:rsidR="00E95780" w:rsidRDefault="00E95780" w:rsidP="00E95780">
      <w:pPr>
        <w:ind w:firstLine="709"/>
        <w:jc w:val="both"/>
        <w:rPr>
          <w:sz w:val="28"/>
          <w:szCs w:val="28"/>
          <w:lang w:val="kk-KZ" w:eastAsia="en-US"/>
        </w:rPr>
      </w:pPr>
      <w:r>
        <w:rPr>
          <w:sz w:val="28"/>
          <w:szCs w:val="28"/>
          <w:lang w:val="kk-KZ"/>
        </w:rPr>
        <w:t>В товарную позицию 2936 ТН ВЭД ЕАЭС рассматриваемые товары не могут быть отнесены, поскольку они содержат вкусоароматические и питательные вещества, недопустимые Примечанием 1 к группе 29 ТН ВЭД ЕАЭС.</w:t>
      </w:r>
    </w:p>
    <w:p w:rsidR="00E95780" w:rsidRDefault="00E95780" w:rsidP="00E95780">
      <w:pPr>
        <w:ind w:firstLine="709"/>
        <w:jc w:val="both"/>
        <w:rPr>
          <w:sz w:val="28"/>
          <w:szCs w:val="28"/>
          <w:lang w:val="kk-KZ"/>
        </w:rPr>
      </w:pPr>
      <w:r>
        <w:rPr>
          <w:i/>
          <w:sz w:val="28"/>
          <w:szCs w:val="28"/>
          <w:lang w:val="kk-KZ"/>
        </w:rPr>
        <w:t>Справочно:</w:t>
      </w:r>
      <w:r>
        <w:rPr>
          <w:sz w:val="28"/>
          <w:szCs w:val="28"/>
          <w:lang w:val="kk-KZ"/>
        </w:rPr>
        <w:t xml:space="preserve"> Примечаниями 1 (в-ж) к группе 29 единой ТН ВЭД ЕАЭС номенклатура товаров товарной позиции 2936 ограничена чистыми провитаминами и витаминами, их производными, используемыми в основном в качестве витаминов, или смесями этих соединений, растворенными или не растворенными в воде или в других растворителях, не дозированными и не расфасованными для розничной продажи для использования в терапевтических или профилактических целях.</w:t>
      </w:r>
    </w:p>
    <w:p w:rsidR="00E95780" w:rsidRDefault="00E95780" w:rsidP="00E95780">
      <w:pPr>
        <w:ind w:firstLine="708"/>
        <w:jc w:val="both"/>
        <w:rPr>
          <w:sz w:val="28"/>
          <w:szCs w:val="28"/>
          <w:lang w:val="kk-KZ" w:eastAsia="en-US"/>
        </w:rPr>
      </w:pPr>
      <w:r>
        <w:rPr>
          <w:sz w:val="28"/>
          <w:szCs w:val="28"/>
          <w:lang w:val="kk-KZ"/>
        </w:rPr>
        <w:t xml:space="preserve">В соответствии с Решением Коллегии ЕЭК от 18 июля 2014 года №119 </w:t>
      </w:r>
      <w:r>
        <w:rPr>
          <w:i/>
          <w:sz w:val="28"/>
          <w:szCs w:val="28"/>
          <w:lang w:val="kk-KZ"/>
        </w:rPr>
        <w:t>витаминно-минеральный</w:t>
      </w:r>
      <w:r>
        <w:rPr>
          <w:sz w:val="28"/>
          <w:szCs w:val="28"/>
          <w:lang w:val="kk-KZ"/>
        </w:rPr>
        <w:t xml:space="preserve"> комплекс, являющийся </w:t>
      </w:r>
      <w:r>
        <w:rPr>
          <w:i/>
          <w:sz w:val="28"/>
          <w:szCs w:val="28"/>
          <w:lang w:val="kk-KZ"/>
        </w:rPr>
        <w:t>смесью витаминов, микро- и (или) макроэлементов</w:t>
      </w:r>
      <w:r>
        <w:rPr>
          <w:sz w:val="28"/>
          <w:szCs w:val="28"/>
          <w:lang w:val="kk-KZ"/>
        </w:rPr>
        <w:t xml:space="preserve">, представленный в виде порошков, драже, таблеток, гранул, порошков в капсулах, </w:t>
      </w:r>
      <w:r w:rsidRPr="00E95780">
        <w:rPr>
          <w:i/>
          <w:sz w:val="28"/>
          <w:szCs w:val="28"/>
          <w:lang w:val="kk-KZ"/>
        </w:rPr>
        <w:t>не содержащий</w:t>
      </w:r>
      <w:r>
        <w:rPr>
          <w:sz w:val="28"/>
          <w:szCs w:val="28"/>
          <w:lang w:val="kk-KZ"/>
        </w:rPr>
        <w:t xml:space="preserve"> молочных жиров, сахарозы, изоглюкозы, глюкозы или крахмала или содержащий менее 1,5 мас.% молочного жира, 5 мас.% сахарозы или изоглюкозы, 5 мас.% глюкозы или крахмала, предназначенный для восполнения недостатка витаминов и минералов в организме человека </w:t>
      </w:r>
      <w:r>
        <w:rPr>
          <w:sz w:val="28"/>
          <w:szCs w:val="28"/>
        </w:rPr>
        <w:t xml:space="preserve">в соответствии с ОПИ 1 и 6 </w:t>
      </w:r>
      <w:r>
        <w:rPr>
          <w:sz w:val="28"/>
          <w:szCs w:val="28"/>
          <w:lang w:val="kk-KZ"/>
        </w:rPr>
        <w:t xml:space="preserve">классифицируется в товарной подсубпозиции 2106 90 930 0 ТН ВЭД ЕАЭС. </w:t>
      </w:r>
    </w:p>
    <w:p w:rsidR="00E95780" w:rsidRDefault="00E95780" w:rsidP="00E95780">
      <w:pPr>
        <w:ind w:firstLine="708"/>
        <w:jc w:val="both"/>
        <w:rPr>
          <w:sz w:val="28"/>
          <w:szCs w:val="28"/>
          <w:lang w:val="kk-KZ"/>
        </w:rPr>
      </w:pPr>
      <w:r>
        <w:rPr>
          <w:sz w:val="28"/>
          <w:szCs w:val="28"/>
          <w:lang w:val="kk-KZ"/>
        </w:rPr>
        <w:t xml:space="preserve">То есть, препараты содержащие </w:t>
      </w:r>
      <w:r>
        <w:rPr>
          <w:i/>
          <w:sz w:val="28"/>
          <w:szCs w:val="28"/>
          <w:lang w:val="kk-KZ"/>
        </w:rPr>
        <w:t>в своем составе витамины, минералы,</w:t>
      </w:r>
      <w:r>
        <w:rPr>
          <w:sz w:val="28"/>
          <w:szCs w:val="28"/>
          <w:lang w:val="kk-KZ"/>
        </w:rPr>
        <w:t xml:space="preserve"> но не содержащие молочных жиров, глюкозы, сахарозы или крахмала или в зависимости от процентного содержания перечисленных веществ (менее 1,5 мас.% молочного жира, 5 мас.% сахарозы или изоглюкозы, 5 мас.% глюкозы или крахмала) классифицируются в товарной подсубпозиции 2106 90 930 0 ТН ВЭД ЕАЭС либо в товарной подсубпозиции  – 2106 90 980 3 ТН ВЭД ЕАЭС (если более 1,5 мас.% молочного жира, 5 мас.% сахарозы или изоглюкозы, 5 мас.% глюкозы или крахмала).</w:t>
      </w:r>
    </w:p>
    <w:p w:rsidR="00856F33" w:rsidRDefault="00856F33" w:rsidP="00E95780">
      <w:pPr>
        <w:ind w:firstLine="708"/>
        <w:jc w:val="both"/>
        <w:rPr>
          <w:sz w:val="28"/>
          <w:szCs w:val="28"/>
          <w:lang w:val="kk-KZ"/>
        </w:rPr>
      </w:pPr>
      <w:r w:rsidRPr="00856F33">
        <w:rPr>
          <w:sz w:val="28"/>
          <w:szCs w:val="28"/>
          <w:lang w:val="kk-KZ"/>
        </w:rPr>
        <w:lastRenderedPageBreak/>
        <w:t>В связи с отсутствием минеральных веществ (микро- и (или) макроэлементы), молочных жиров, сахарозы, изоглюкозы, глюкозы или крахмала в составах вышеперечисленных препаратов, рассматриваемые препараты: «Детримакс 2000», «Детримакс® Тетра», «Детримакс Б</w:t>
      </w:r>
      <w:r>
        <w:rPr>
          <w:sz w:val="28"/>
          <w:szCs w:val="28"/>
          <w:lang w:val="kk-KZ"/>
        </w:rPr>
        <w:t xml:space="preserve">эби 30 мл», «Детримакс® Актив» </w:t>
      </w:r>
      <w:r w:rsidRPr="00856F33">
        <w:rPr>
          <w:sz w:val="28"/>
          <w:szCs w:val="28"/>
          <w:lang w:val="kk-KZ"/>
        </w:rPr>
        <w:t>не будут классифицироваться в товарной подсубпозиции 2106 90 930 0 ТН ВЭД ЕАЭС. Данные препараты в соответствии с ОПИ 1 и 6 классифицируются в товарной подсубпозиции 2106 90 980 9 ТН ВЭД ЕАЭС.</w:t>
      </w:r>
    </w:p>
    <w:p w:rsidR="00856F33" w:rsidRDefault="00856F33" w:rsidP="00856F33">
      <w:pPr>
        <w:ind w:firstLine="708"/>
        <w:jc w:val="both"/>
        <w:rPr>
          <w:sz w:val="28"/>
          <w:szCs w:val="28"/>
          <w:lang w:eastAsia="en-US"/>
        </w:rPr>
      </w:pPr>
      <w:r>
        <w:rPr>
          <w:sz w:val="28"/>
          <w:szCs w:val="28"/>
        </w:rPr>
        <w:t>Препарат «Мини Доктор Энергия</w:t>
      </w:r>
      <w:bookmarkStart w:id="0" w:name="_GoBack"/>
      <w:bookmarkEnd w:id="0"/>
      <w:r>
        <w:rPr>
          <w:sz w:val="28"/>
          <w:szCs w:val="28"/>
        </w:rPr>
        <w:t xml:space="preserve">», содержащий в своем составе витамины и минеральные вещества, </w:t>
      </w:r>
      <w:r>
        <w:rPr>
          <w:sz w:val="28"/>
          <w:szCs w:val="28"/>
          <w:lang w:val="kk-KZ"/>
        </w:rPr>
        <w:t xml:space="preserve">сахарозы, глюкозы </w:t>
      </w:r>
      <w:r>
        <w:rPr>
          <w:sz w:val="28"/>
          <w:szCs w:val="28"/>
          <w:lang w:val="kk-KZ"/>
        </w:rPr>
        <w:t xml:space="preserve">более 5 мас.% </w:t>
      </w:r>
      <w:r>
        <w:rPr>
          <w:sz w:val="28"/>
          <w:szCs w:val="28"/>
        </w:rPr>
        <w:t xml:space="preserve">классифицируется в товарной </w:t>
      </w:r>
      <w:proofErr w:type="spellStart"/>
      <w:r>
        <w:rPr>
          <w:sz w:val="28"/>
          <w:szCs w:val="28"/>
        </w:rPr>
        <w:t>подсубпозиции</w:t>
      </w:r>
      <w:proofErr w:type="spellEnd"/>
      <w:r>
        <w:rPr>
          <w:sz w:val="28"/>
          <w:szCs w:val="28"/>
        </w:rPr>
        <w:t xml:space="preserve"> 2106 90 9</w:t>
      </w:r>
      <w:r>
        <w:rPr>
          <w:sz w:val="28"/>
          <w:szCs w:val="28"/>
        </w:rPr>
        <w:t>8</w:t>
      </w:r>
      <w:r>
        <w:rPr>
          <w:sz w:val="28"/>
          <w:szCs w:val="28"/>
        </w:rPr>
        <w:t xml:space="preserve">0 </w:t>
      </w:r>
      <w:r>
        <w:rPr>
          <w:sz w:val="28"/>
          <w:szCs w:val="28"/>
        </w:rPr>
        <w:t>3</w:t>
      </w:r>
      <w:r>
        <w:rPr>
          <w:sz w:val="28"/>
          <w:szCs w:val="28"/>
        </w:rPr>
        <w:t xml:space="preserve"> ТН ВЭД ЕАЭС.  </w:t>
      </w:r>
    </w:p>
    <w:p w:rsidR="007D6B67" w:rsidRDefault="004C715D" w:rsidP="004C715D">
      <w:pPr>
        <w:pStyle w:val="Default"/>
        <w:jc w:val="both"/>
        <w:rPr>
          <w:sz w:val="28"/>
          <w:szCs w:val="28"/>
        </w:rPr>
      </w:pPr>
      <w:r w:rsidRPr="00E95780">
        <w:rPr>
          <w:sz w:val="28"/>
          <w:szCs w:val="28"/>
          <w:lang w:val="kk-KZ"/>
        </w:rPr>
        <w:tab/>
      </w:r>
      <w:r w:rsidR="009B1B49">
        <w:rPr>
          <w:sz w:val="28"/>
          <w:szCs w:val="28"/>
        </w:rPr>
        <w:t>На</w:t>
      </w:r>
      <w:r>
        <w:rPr>
          <w:sz w:val="28"/>
          <w:szCs w:val="28"/>
        </w:rPr>
        <w:t xml:space="preserve">стоящее разъяснение по классификации </w:t>
      </w:r>
      <w:r w:rsidR="00856F33">
        <w:rPr>
          <w:sz w:val="28"/>
          <w:szCs w:val="28"/>
        </w:rPr>
        <w:t>вышеуказанных товаров</w:t>
      </w:r>
      <w:r w:rsidR="00122822">
        <w:rPr>
          <w:sz w:val="28"/>
          <w:szCs w:val="28"/>
        </w:rPr>
        <w:t xml:space="preserve"> в соответствие с ТН ВЭД ЕАЭС </w:t>
      </w:r>
      <w:r>
        <w:rPr>
          <w:sz w:val="28"/>
          <w:szCs w:val="28"/>
        </w:rPr>
        <w:t xml:space="preserve">довести до сведения всех </w:t>
      </w:r>
      <w:r w:rsidR="009B1B49">
        <w:rPr>
          <w:sz w:val="28"/>
          <w:szCs w:val="28"/>
          <w:lang w:val="kk-KZ"/>
        </w:rPr>
        <w:t>структурных подразделений, осуществляющих контроль классификации товаров</w:t>
      </w:r>
      <w:r>
        <w:rPr>
          <w:sz w:val="28"/>
          <w:szCs w:val="28"/>
        </w:rPr>
        <w:t>.</w:t>
      </w:r>
    </w:p>
    <w:p w:rsidR="00052B39" w:rsidRPr="008E08C8" w:rsidRDefault="00052B39" w:rsidP="006A5D85">
      <w:pPr>
        <w:pStyle w:val="Default"/>
        <w:ind w:firstLine="567"/>
        <w:jc w:val="both"/>
        <w:rPr>
          <w:b/>
          <w:sz w:val="28"/>
          <w:szCs w:val="28"/>
        </w:rPr>
      </w:pPr>
    </w:p>
    <w:p w:rsidR="000C1429" w:rsidRDefault="000C1429" w:rsidP="006A5D85">
      <w:pPr>
        <w:pStyle w:val="Default"/>
        <w:ind w:firstLine="567"/>
        <w:jc w:val="both"/>
        <w:rPr>
          <w:b/>
          <w:sz w:val="28"/>
          <w:szCs w:val="28"/>
          <w:lang w:val="kk-KZ"/>
        </w:rPr>
      </w:pPr>
    </w:p>
    <w:p w:rsidR="008E08C8" w:rsidRDefault="008E08C8" w:rsidP="008E08C8">
      <w:pPr>
        <w:pStyle w:val="Default"/>
        <w:ind w:firstLine="567"/>
        <w:jc w:val="both"/>
        <w:rPr>
          <w:b/>
          <w:sz w:val="28"/>
          <w:szCs w:val="28"/>
        </w:rPr>
      </w:pPr>
      <w:r>
        <w:rPr>
          <w:b/>
          <w:sz w:val="28"/>
          <w:szCs w:val="28"/>
        </w:rPr>
        <w:t xml:space="preserve">Заместитель Председателя                                           </w:t>
      </w:r>
    </w:p>
    <w:p w:rsidR="008E08C8" w:rsidRDefault="008E08C8" w:rsidP="008E08C8">
      <w:pPr>
        <w:pStyle w:val="Default"/>
        <w:ind w:firstLine="567"/>
        <w:jc w:val="both"/>
        <w:rPr>
          <w:b/>
          <w:sz w:val="28"/>
          <w:szCs w:val="28"/>
        </w:rPr>
      </w:pPr>
      <w:r>
        <w:rPr>
          <w:b/>
          <w:sz w:val="28"/>
          <w:szCs w:val="28"/>
        </w:rPr>
        <w:t>Комитета государственных доходов</w:t>
      </w:r>
    </w:p>
    <w:p w:rsidR="008E08C8" w:rsidRDefault="008E08C8" w:rsidP="008E08C8">
      <w:pPr>
        <w:pStyle w:val="Default"/>
        <w:ind w:firstLine="567"/>
        <w:jc w:val="both"/>
        <w:rPr>
          <w:b/>
          <w:sz w:val="28"/>
          <w:szCs w:val="28"/>
        </w:rPr>
      </w:pPr>
      <w:r>
        <w:rPr>
          <w:b/>
          <w:sz w:val="28"/>
          <w:szCs w:val="28"/>
        </w:rPr>
        <w:t>Министерства финансов</w:t>
      </w:r>
    </w:p>
    <w:p w:rsidR="00F71D1D" w:rsidRPr="00052B39" w:rsidRDefault="008E08C8" w:rsidP="008E08C8">
      <w:pPr>
        <w:pStyle w:val="Default"/>
        <w:ind w:firstLine="567"/>
        <w:jc w:val="both"/>
        <w:rPr>
          <w:b/>
          <w:sz w:val="28"/>
          <w:szCs w:val="28"/>
          <w:lang w:val="kk-KZ"/>
        </w:rPr>
      </w:pPr>
      <w:r>
        <w:rPr>
          <w:b/>
          <w:sz w:val="28"/>
          <w:szCs w:val="28"/>
        </w:rPr>
        <w:t xml:space="preserve">Республики Казахстан      </w:t>
      </w:r>
      <w:r w:rsidR="00052B39">
        <w:rPr>
          <w:b/>
          <w:sz w:val="28"/>
          <w:szCs w:val="28"/>
          <w:lang w:val="kk-KZ"/>
        </w:rPr>
        <w:t xml:space="preserve">                                    </w:t>
      </w:r>
      <w:r w:rsidR="00856F33">
        <w:rPr>
          <w:b/>
          <w:sz w:val="28"/>
          <w:szCs w:val="28"/>
          <w:lang w:val="kk-KZ"/>
        </w:rPr>
        <w:t xml:space="preserve">      </w:t>
      </w:r>
      <w:r w:rsidR="00052B39">
        <w:rPr>
          <w:b/>
          <w:sz w:val="28"/>
          <w:szCs w:val="28"/>
          <w:lang w:val="kk-KZ"/>
        </w:rPr>
        <w:t xml:space="preserve">               </w:t>
      </w:r>
      <w:r w:rsidR="000C1429">
        <w:rPr>
          <w:b/>
          <w:sz w:val="28"/>
          <w:szCs w:val="28"/>
          <w:lang w:val="kk-KZ"/>
        </w:rPr>
        <w:t>Ж.Нуржанов</w:t>
      </w:r>
    </w:p>
    <w:p w:rsidR="008378B2" w:rsidRDefault="008378B2"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856F33" w:rsidRDefault="00856F33"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23DE5" w:rsidRDefault="00D23DE5" w:rsidP="006A5D85">
      <w:pPr>
        <w:pStyle w:val="Default"/>
        <w:ind w:firstLine="567"/>
        <w:jc w:val="both"/>
        <w:rPr>
          <w:b/>
          <w:sz w:val="28"/>
          <w:szCs w:val="28"/>
        </w:rPr>
      </w:pPr>
    </w:p>
    <w:p w:rsidR="00D178F2" w:rsidRPr="00AC1B4D" w:rsidRDefault="00D178F2" w:rsidP="006A5D85">
      <w:pPr>
        <w:pStyle w:val="Default"/>
        <w:ind w:firstLine="567"/>
        <w:jc w:val="both"/>
        <w:rPr>
          <w:i/>
          <w:sz w:val="22"/>
          <w:szCs w:val="22"/>
        </w:rPr>
      </w:pPr>
      <w:r w:rsidRPr="00AC1B4D">
        <w:rPr>
          <w:i/>
          <w:sz w:val="22"/>
          <w:szCs w:val="22"/>
        </w:rPr>
        <w:t xml:space="preserve">Исп. </w:t>
      </w:r>
      <w:r w:rsidR="00AC1B4D" w:rsidRPr="00AC1B4D">
        <w:rPr>
          <w:i/>
          <w:sz w:val="22"/>
          <w:szCs w:val="22"/>
        </w:rPr>
        <w:t>Медеубаева М.А</w:t>
      </w:r>
      <w:r w:rsidRPr="00AC1B4D">
        <w:rPr>
          <w:i/>
          <w:sz w:val="22"/>
          <w:szCs w:val="22"/>
        </w:rPr>
        <w:t>.</w:t>
      </w:r>
    </w:p>
    <w:p w:rsidR="00AC1B4D" w:rsidRDefault="00D178F2" w:rsidP="004E3B43">
      <w:pPr>
        <w:pStyle w:val="Default"/>
        <w:ind w:firstLine="567"/>
        <w:jc w:val="both"/>
        <w:rPr>
          <w:lang w:val="kk-KZ"/>
        </w:rPr>
      </w:pPr>
      <w:r w:rsidRPr="00AC1B4D">
        <w:rPr>
          <w:i/>
          <w:sz w:val="22"/>
          <w:szCs w:val="22"/>
        </w:rPr>
        <w:t xml:space="preserve">        71-8</w:t>
      </w:r>
      <w:r w:rsidR="00AC1B4D" w:rsidRPr="00AC1B4D">
        <w:rPr>
          <w:i/>
          <w:sz w:val="22"/>
          <w:szCs w:val="22"/>
        </w:rPr>
        <w:t>3</w:t>
      </w:r>
      <w:r w:rsidRPr="00AC1B4D">
        <w:rPr>
          <w:i/>
          <w:sz w:val="22"/>
          <w:szCs w:val="22"/>
        </w:rPr>
        <w:t>-</w:t>
      </w:r>
      <w:r w:rsidR="00AC1B4D" w:rsidRPr="00AC1B4D">
        <w:rPr>
          <w:i/>
          <w:sz w:val="22"/>
          <w:szCs w:val="22"/>
        </w:rPr>
        <w:t>67</w:t>
      </w:r>
    </w:p>
    <w:p w:rsidR="00017F9B" w:rsidRDefault="00017F9B" w:rsidP="00017F9B">
      <w:pPr>
        <w:ind w:firstLine="708"/>
        <w:jc w:val="both"/>
      </w:pPr>
    </w:p>
    <w:p w:rsidR="00AC1B4D" w:rsidRPr="00017F9B" w:rsidRDefault="00AC1B4D" w:rsidP="006A5D85">
      <w:pPr>
        <w:tabs>
          <w:tab w:val="left" w:pos="1233"/>
        </w:tabs>
        <w:jc w:val="right"/>
      </w:pPr>
    </w:p>
    <w:sectPr w:rsidR="00AC1B4D" w:rsidRPr="00017F9B" w:rsidSect="000630D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5B2F"/>
    <w:multiLevelType w:val="hybridMultilevel"/>
    <w:tmpl w:val="7220A6DA"/>
    <w:lvl w:ilvl="0" w:tplc="F89AE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E5"/>
    <w:rsid w:val="00012291"/>
    <w:rsid w:val="00012F82"/>
    <w:rsid w:val="00017F9B"/>
    <w:rsid w:val="00052B39"/>
    <w:rsid w:val="000551F1"/>
    <w:rsid w:val="000630D4"/>
    <w:rsid w:val="000A6370"/>
    <w:rsid w:val="000C1429"/>
    <w:rsid w:val="000E51F0"/>
    <w:rsid w:val="00122822"/>
    <w:rsid w:val="0018146E"/>
    <w:rsid w:val="00191D85"/>
    <w:rsid w:val="001E0C13"/>
    <w:rsid w:val="001E1734"/>
    <w:rsid w:val="002259E1"/>
    <w:rsid w:val="0022686C"/>
    <w:rsid w:val="00241899"/>
    <w:rsid w:val="00244947"/>
    <w:rsid w:val="002465DC"/>
    <w:rsid w:val="00263BA5"/>
    <w:rsid w:val="00275BBD"/>
    <w:rsid w:val="002C4B9E"/>
    <w:rsid w:val="002F1730"/>
    <w:rsid w:val="002F7D63"/>
    <w:rsid w:val="00311342"/>
    <w:rsid w:val="003269BB"/>
    <w:rsid w:val="003653C0"/>
    <w:rsid w:val="00437B17"/>
    <w:rsid w:val="004A3C36"/>
    <w:rsid w:val="004A536A"/>
    <w:rsid w:val="004C715D"/>
    <w:rsid w:val="004E0551"/>
    <w:rsid w:val="004E3B43"/>
    <w:rsid w:val="00546ADA"/>
    <w:rsid w:val="005511A3"/>
    <w:rsid w:val="00573FC6"/>
    <w:rsid w:val="005B6063"/>
    <w:rsid w:val="005F45E6"/>
    <w:rsid w:val="005F795A"/>
    <w:rsid w:val="006A5D85"/>
    <w:rsid w:val="006B5986"/>
    <w:rsid w:val="00702573"/>
    <w:rsid w:val="007213CD"/>
    <w:rsid w:val="00753DE3"/>
    <w:rsid w:val="00755D21"/>
    <w:rsid w:val="007669DC"/>
    <w:rsid w:val="007D6B67"/>
    <w:rsid w:val="007E59E1"/>
    <w:rsid w:val="00802CA7"/>
    <w:rsid w:val="00803EE8"/>
    <w:rsid w:val="00805419"/>
    <w:rsid w:val="008378B2"/>
    <w:rsid w:val="00856F33"/>
    <w:rsid w:val="008775E9"/>
    <w:rsid w:val="008B06F0"/>
    <w:rsid w:val="008C1697"/>
    <w:rsid w:val="008E08C8"/>
    <w:rsid w:val="008E4D18"/>
    <w:rsid w:val="0092043E"/>
    <w:rsid w:val="009A2D80"/>
    <w:rsid w:val="009B1B49"/>
    <w:rsid w:val="009B1FB4"/>
    <w:rsid w:val="009B6332"/>
    <w:rsid w:val="009B7A3C"/>
    <w:rsid w:val="00A1164A"/>
    <w:rsid w:val="00A12BCA"/>
    <w:rsid w:val="00A604C7"/>
    <w:rsid w:val="00A62FCB"/>
    <w:rsid w:val="00A6736C"/>
    <w:rsid w:val="00A723EF"/>
    <w:rsid w:val="00AC1B4D"/>
    <w:rsid w:val="00AC31E3"/>
    <w:rsid w:val="00AD4445"/>
    <w:rsid w:val="00B056DF"/>
    <w:rsid w:val="00B72BAF"/>
    <w:rsid w:val="00BD1669"/>
    <w:rsid w:val="00BD7DCF"/>
    <w:rsid w:val="00C03122"/>
    <w:rsid w:val="00C23400"/>
    <w:rsid w:val="00C849C3"/>
    <w:rsid w:val="00C93CB0"/>
    <w:rsid w:val="00C978A1"/>
    <w:rsid w:val="00CD48D2"/>
    <w:rsid w:val="00D11498"/>
    <w:rsid w:val="00D178F2"/>
    <w:rsid w:val="00D23DE5"/>
    <w:rsid w:val="00D91F2F"/>
    <w:rsid w:val="00D94AE5"/>
    <w:rsid w:val="00DC3096"/>
    <w:rsid w:val="00DD77D8"/>
    <w:rsid w:val="00DF3FAC"/>
    <w:rsid w:val="00E1741A"/>
    <w:rsid w:val="00E95780"/>
    <w:rsid w:val="00EE4B23"/>
    <w:rsid w:val="00F23D6A"/>
    <w:rsid w:val="00F71D1D"/>
    <w:rsid w:val="00FA3A26"/>
    <w:rsid w:val="00FF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FA8E"/>
  <w15:docId w15:val="{9AE82CE6-60FD-4E58-A5C3-3F2893C7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74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E0C13"/>
    <w:rPr>
      <w:rFonts w:ascii="Tahoma" w:hAnsi="Tahoma" w:cs="Tahoma"/>
      <w:sz w:val="16"/>
      <w:szCs w:val="16"/>
    </w:rPr>
  </w:style>
  <w:style w:type="character" w:customStyle="1" w:styleId="a4">
    <w:name w:val="Текст выноски Знак"/>
    <w:basedOn w:val="a0"/>
    <w:link w:val="a3"/>
    <w:uiPriority w:val="99"/>
    <w:semiHidden/>
    <w:rsid w:val="001E0C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962">
      <w:bodyDiv w:val="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819734902">
              <w:marLeft w:val="0"/>
              <w:marRight w:val="0"/>
              <w:marTop w:val="0"/>
              <w:marBottom w:val="0"/>
              <w:divBdr>
                <w:top w:val="none" w:sz="0" w:space="0" w:color="auto"/>
                <w:left w:val="none" w:sz="0" w:space="0" w:color="auto"/>
                <w:bottom w:val="none" w:sz="0" w:space="0" w:color="auto"/>
                <w:right w:val="none" w:sz="0" w:space="0" w:color="auto"/>
              </w:divBdr>
              <w:divsChild>
                <w:div w:id="1229150132">
                  <w:marLeft w:val="0"/>
                  <w:marRight w:val="0"/>
                  <w:marTop w:val="0"/>
                  <w:marBottom w:val="0"/>
                  <w:divBdr>
                    <w:top w:val="none" w:sz="0" w:space="0" w:color="auto"/>
                    <w:left w:val="none" w:sz="0" w:space="0" w:color="auto"/>
                    <w:bottom w:val="none" w:sz="0" w:space="0" w:color="auto"/>
                    <w:right w:val="none" w:sz="0" w:space="0" w:color="auto"/>
                  </w:divBdr>
                  <w:divsChild>
                    <w:div w:id="438530304">
                      <w:marLeft w:val="0"/>
                      <w:marRight w:val="0"/>
                      <w:marTop w:val="0"/>
                      <w:marBottom w:val="0"/>
                      <w:divBdr>
                        <w:top w:val="none" w:sz="0" w:space="0" w:color="auto"/>
                        <w:left w:val="none" w:sz="0" w:space="0" w:color="auto"/>
                        <w:bottom w:val="none" w:sz="0" w:space="0" w:color="auto"/>
                        <w:right w:val="none" w:sz="0" w:space="0" w:color="auto"/>
                      </w:divBdr>
                      <w:divsChild>
                        <w:div w:id="1227689262">
                          <w:marLeft w:val="0"/>
                          <w:marRight w:val="0"/>
                          <w:marTop w:val="0"/>
                          <w:marBottom w:val="0"/>
                          <w:divBdr>
                            <w:top w:val="none" w:sz="0" w:space="0" w:color="auto"/>
                            <w:left w:val="none" w:sz="0" w:space="0" w:color="auto"/>
                            <w:bottom w:val="none" w:sz="0" w:space="0" w:color="auto"/>
                            <w:right w:val="none" w:sz="0" w:space="0" w:color="auto"/>
                          </w:divBdr>
                          <w:divsChild>
                            <w:div w:id="1771470195">
                              <w:marLeft w:val="0"/>
                              <w:marRight w:val="0"/>
                              <w:marTop w:val="0"/>
                              <w:marBottom w:val="0"/>
                              <w:divBdr>
                                <w:top w:val="none" w:sz="0" w:space="0" w:color="auto"/>
                                <w:left w:val="none" w:sz="0" w:space="0" w:color="auto"/>
                                <w:bottom w:val="none" w:sz="0" w:space="0" w:color="auto"/>
                                <w:right w:val="none" w:sz="0" w:space="0" w:color="auto"/>
                              </w:divBdr>
                              <w:divsChild>
                                <w:div w:id="409281301">
                                  <w:marLeft w:val="0"/>
                                  <w:marRight w:val="0"/>
                                  <w:marTop w:val="0"/>
                                  <w:marBottom w:val="0"/>
                                  <w:divBdr>
                                    <w:top w:val="none" w:sz="0" w:space="0" w:color="auto"/>
                                    <w:left w:val="none" w:sz="0" w:space="0" w:color="auto"/>
                                    <w:bottom w:val="none" w:sz="0" w:space="0" w:color="auto"/>
                                    <w:right w:val="none" w:sz="0" w:space="0" w:color="auto"/>
                                  </w:divBdr>
                                  <w:divsChild>
                                    <w:div w:id="1016031106">
                                      <w:marLeft w:val="0"/>
                                      <w:marRight w:val="0"/>
                                      <w:marTop w:val="0"/>
                                      <w:marBottom w:val="0"/>
                                      <w:divBdr>
                                        <w:top w:val="none" w:sz="0" w:space="0" w:color="auto"/>
                                        <w:left w:val="none" w:sz="0" w:space="0" w:color="auto"/>
                                        <w:bottom w:val="none" w:sz="0" w:space="0" w:color="auto"/>
                                        <w:right w:val="none" w:sz="0" w:space="0" w:color="auto"/>
                                      </w:divBdr>
                                      <w:divsChild>
                                        <w:div w:id="153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924337">
      <w:bodyDiv w:val="1"/>
      <w:marLeft w:val="0"/>
      <w:marRight w:val="0"/>
      <w:marTop w:val="0"/>
      <w:marBottom w:val="0"/>
      <w:divBdr>
        <w:top w:val="none" w:sz="0" w:space="0" w:color="auto"/>
        <w:left w:val="none" w:sz="0" w:space="0" w:color="auto"/>
        <w:bottom w:val="none" w:sz="0" w:space="0" w:color="auto"/>
        <w:right w:val="none" w:sz="0" w:space="0" w:color="auto"/>
      </w:divBdr>
    </w:div>
    <w:div w:id="801846644">
      <w:bodyDiv w:val="1"/>
      <w:marLeft w:val="0"/>
      <w:marRight w:val="0"/>
      <w:marTop w:val="0"/>
      <w:marBottom w:val="0"/>
      <w:divBdr>
        <w:top w:val="none" w:sz="0" w:space="0" w:color="auto"/>
        <w:left w:val="none" w:sz="0" w:space="0" w:color="auto"/>
        <w:bottom w:val="none" w:sz="0" w:space="0" w:color="auto"/>
        <w:right w:val="none" w:sz="0" w:space="0" w:color="auto"/>
      </w:divBdr>
    </w:div>
    <w:div w:id="1004281939">
      <w:bodyDiv w:val="1"/>
      <w:marLeft w:val="0"/>
      <w:marRight w:val="0"/>
      <w:marTop w:val="0"/>
      <w:marBottom w:val="0"/>
      <w:divBdr>
        <w:top w:val="none" w:sz="0" w:space="0" w:color="auto"/>
        <w:left w:val="none" w:sz="0" w:space="0" w:color="auto"/>
        <w:bottom w:val="none" w:sz="0" w:space="0" w:color="auto"/>
        <w:right w:val="none" w:sz="0" w:space="0" w:color="auto"/>
      </w:divBdr>
      <w:divsChild>
        <w:div w:id="2119717892">
          <w:marLeft w:val="0"/>
          <w:marRight w:val="0"/>
          <w:marTop w:val="0"/>
          <w:marBottom w:val="0"/>
          <w:divBdr>
            <w:top w:val="none" w:sz="0" w:space="0" w:color="auto"/>
            <w:left w:val="none" w:sz="0" w:space="0" w:color="auto"/>
            <w:bottom w:val="none" w:sz="0" w:space="0" w:color="auto"/>
            <w:right w:val="none" w:sz="0" w:space="0" w:color="auto"/>
          </w:divBdr>
          <w:divsChild>
            <w:div w:id="1328483726">
              <w:marLeft w:val="0"/>
              <w:marRight w:val="0"/>
              <w:marTop w:val="0"/>
              <w:marBottom w:val="0"/>
              <w:divBdr>
                <w:top w:val="none" w:sz="0" w:space="0" w:color="auto"/>
                <w:left w:val="none" w:sz="0" w:space="0" w:color="auto"/>
                <w:bottom w:val="none" w:sz="0" w:space="0" w:color="auto"/>
                <w:right w:val="none" w:sz="0" w:space="0" w:color="auto"/>
              </w:divBdr>
              <w:divsChild>
                <w:div w:id="572130887">
                  <w:marLeft w:val="0"/>
                  <w:marRight w:val="0"/>
                  <w:marTop w:val="0"/>
                  <w:marBottom w:val="0"/>
                  <w:divBdr>
                    <w:top w:val="none" w:sz="0" w:space="0" w:color="auto"/>
                    <w:left w:val="none" w:sz="0" w:space="0" w:color="auto"/>
                    <w:bottom w:val="none" w:sz="0" w:space="0" w:color="auto"/>
                    <w:right w:val="none" w:sz="0" w:space="0" w:color="auto"/>
                  </w:divBdr>
                  <w:divsChild>
                    <w:div w:id="356932895">
                      <w:marLeft w:val="0"/>
                      <w:marRight w:val="0"/>
                      <w:marTop w:val="0"/>
                      <w:marBottom w:val="0"/>
                      <w:divBdr>
                        <w:top w:val="none" w:sz="0" w:space="0" w:color="auto"/>
                        <w:left w:val="none" w:sz="0" w:space="0" w:color="auto"/>
                        <w:bottom w:val="none" w:sz="0" w:space="0" w:color="auto"/>
                        <w:right w:val="none" w:sz="0" w:space="0" w:color="auto"/>
                      </w:divBdr>
                      <w:divsChild>
                        <w:div w:id="1352679059">
                          <w:marLeft w:val="0"/>
                          <w:marRight w:val="0"/>
                          <w:marTop w:val="0"/>
                          <w:marBottom w:val="0"/>
                          <w:divBdr>
                            <w:top w:val="none" w:sz="0" w:space="0" w:color="auto"/>
                            <w:left w:val="none" w:sz="0" w:space="0" w:color="auto"/>
                            <w:bottom w:val="none" w:sz="0" w:space="0" w:color="auto"/>
                            <w:right w:val="none" w:sz="0" w:space="0" w:color="auto"/>
                          </w:divBdr>
                          <w:divsChild>
                            <w:div w:id="164635716">
                              <w:marLeft w:val="0"/>
                              <w:marRight w:val="0"/>
                              <w:marTop w:val="0"/>
                              <w:marBottom w:val="0"/>
                              <w:divBdr>
                                <w:top w:val="none" w:sz="0" w:space="0" w:color="auto"/>
                                <w:left w:val="none" w:sz="0" w:space="0" w:color="auto"/>
                                <w:bottom w:val="none" w:sz="0" w:space="0" w:color="auto"/>
                                <w:right w:val="none" w:sz="0" w:space="0" w:color="auto"/>
                              </w:divBdr>
                              <w:divsChild>
                                <w:div w:id="1675105265">
                                  <w:marLeft w:val="0"/>
                                  <w:marRight w:val="0"/>
                                  <w:marTop w:val="0"/>
                                  <w:marBottom w:val="0"/>
                                  <w:divBdr>
                                    <w:top w:val="none" w:sz="0" w:space="0" w:color="auto"/>
                                    <w:left w:val="none" w:sz="0" w:space="0" w:color="auto"/>
                                    <w:bottom w:val="none" w:sz="0" w:space="0" w:color="auto"/>
                                    <w:right w:val="none" w:sz="0" w:space="0" w:color="auto"/>
                                  </w:divBdr>
                                  <w:divsChild>
                                    <w:div w:id="179199649">
                                      <w:marLeft w:val="0"/>
                                      <w:marRight w:val="0"/>
                                      <w:marTop w:val="0"/>
                                      <w:marBottom w:val="0"/>
                                      <w:divBdr>
                                        <w:top w:val="none" w:sz="0" w:space="0" w:color="auto"/>
                                        <w:left w:val="none" w:sz="0" w:space="0" w:color="auto"/>
                                        <w:bottom w:val="none" w:sz="0" w:space="0" w:color="auto"/>
                                        <w:right w:val="none" w:sz="0" w:space="0" w:color="auto"/>
                                      </w:divBdr>
                                      <w:divsChild>
                                        <w:div w:id="7869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540078">
      <w:bodyDiv w:val="1"/>
      <w:marLeft w:val="0"/>
      <w:marRight w:val="0"/>
      <w:marTop w:val="0"/>
      <w:marBottom w:val="0"/>
      <w:divBdr>
        <w:top w:val="none" w:sz="0" w:space="0" w:color="auto"/>
        <w:left w:val="none" w:sz="0" w:space="0" w:color="auto"/>
        <w:bottom w:val="none" w:sz="0" w:space="0" w:color="auto"/>
        <w:right w:val="none" w:sz="0" w:space="0" w:color="auto"/>
      </w:divBdr>
    </w:div>
    <w:div w:id="1671132495">
      <w:bodyDiv w:val="1"/>
      <w:marLeft w:val="0"/>
      <w:marRight w:val="0"/>
      <w:marTop w:val="0"/>
      <w:marBottom w:val="0"/>
      <w:divBdr>
        <w:top w:val="none" w:sz="0" w:space="0" w:color="auto"/>
        <w:left w:val="none" w:sz="0" w:space="0" w:color="auto"/>
        <w:bottom w:val="none" w:sz="0" w:space="0" w:color="auto"/>
        <w:right w:val="none" w:sz="0" w:space="0" w:color="auto"/>
      </w:divBdr>
      <w:divsChild>
        <w:div w:id="1864782242">
          <w:marLeft w:val="0"/>
          <w:marRight w:val="0"/>
          <w:marTop w:val="0"/>
          <w:marBottom w:val="0"/>
          <w:divBdr>
            <w:top w:val="none" w:sz="0" w:space="0" w:color="auto"/>
            <w:left w:val="none" w:sz="0" w:space="0" w:color="auto"/>
            <w:bottom w:val="none" w:sz="0" w:space="0" w:color="auto"/>
            <w:right w:val="none" w:sz="0" w:space="0" w:color="auto"/>
          </w:divBdr>
        </w:div>
        <w:div w:id="1105268747">
          <w:marLeft w:val="0"/>
          <w:marRight w:val="0"/>
          <w:marTop w:val="0"/>
          <w:marBottom w:val="0"/>
          <w:divBdr>
            <w:top w:val="none" w:sz="0" w:space="0" w:color="auto"/>
            <w:left w:val="none" w:sz="0" w:space="0" w:color="auto"/>
            <w:bottom w:val="none" w:sz="0" w:space="0" w:color="auto"/>
            <w:right w:val="none" w:sz="0" w:space="0" w:color="auto"/>
          </w:divBdr>
        </w:div>
        <w:div w:id="1873615859">
          <w:marLeft w:val="0"/>
          <w:marRight w:val="0"/>
          <w:marTop w:val="0"/>
          <w:marBottom w:val="0"/>
          <w:divBdr>
            <w:top w:val="none" w:sz="0" w:space="0" w:color="auto"/>
            <w:left w:val="none" w:sz="0" w:space="0" w:color="auto"/>
            <w:bottom w:val="none" w:sz="0" w:space="0" w:color="auto"/>
            <w:right w:val="none" w:sz="0" w:space="0" w:color="auto"/>
          </w:divBdr>
        </w:div>
        <w:div w:id="1488207350">
          <w:marLeft w:val="0"/>
          <w:marRight w:val="0"/>
          <w:marTop w:val="0"/>
          <w:marBottom w:val="0"/>
          <w:divBdr>
            <w:top w:val="none" w:sz="0" w:space="0" w:color="auto"/>
            <w:left w:val="none" w:sz="0" w:space="0" w:color="auto"/>
            <w:bottom w:val="none" w:sz="0" w:space="0" w:color="auto"/>
            <w:right w:val="none" w:sz="0" w:space="0" w:color="auto"/>
          </w:divBdr>
        </w:div>
        <w:div w:id="734478164">
          <w:marLeft w:val="0"/>
          <w:marRight w:val="0"/>
          <w:marTop w:val="0"/>
          <w:marBottom w:val="0"/>
          <w:divBdr>
            <w:top w:val="none" w:sz="0" w:space="0" w:color="auto"/>
            <w:left w:val="none" w:sz="0" w:space="0" w:color="auto"/>
            <w:bottom w:val="none" w:sz="0" w:space="0" w:color="auto"/>
            <w:right w:val="none" w:sz="0" w:space="0" w:color="auto"/>
          </w:divBdr>
        </w:div>
        <w:div w:id="170920907">
          <w:marLeft w:val="0"/>
          <w:marRight w:val="0"/>
          <w:marTop w:val="0"/>
          <w:marBottom w:val="0"/>
          <w:divBdr>
            <w:top w:val="none" w:sz="0" w:space="0" w:color="auto"/>
            <w:left w:val="none" w:sz="0" w:space="0" w:color="auto"/>
            <w:bottom w:val="none" w:sz="0" w:space="0" w:color="auto"/>
            <w:right w:val="none" w:sz="0" w:space="0" w:color="auto"/>
          </w:divBdr>
        </w:div>
        <w:div w:id="2092776451">
          <w:marLeft w:val="0"/>
          <w:marRight w:val="0"/>
          <w:marTop w:val="0"/>
          <w:marBottom w:val="0"/>
          <w:divBdr>
            <w:top w:val="none" w:sz="0" w:space="0" w:color="auto"/>
            <w:left w:val="none" w:sz="0" w:space="0" w:color="auto"/>
            <w:bottom w:val="none" w:sz="0" w:space="0" w:color="auto"/>
            <w:right w:val="none" w:sz="0" w:space="0" w:color="auto"/>
          </w:divBdr>
        </w:div>
        <w:div w:id="1810245164">
          <w:marLeft w:val="0"/>
          <w:marRight w:val="0"/>
          <w:marTop w:val="0"/>
          <w:marBottom w:val="0"/>
          <w:divBdr>
            <w:top w:val="none" w:sz="0" w:space="0" w:color="auto"/>
            <w:left w:val="none" w:sz="0" w:space="0" w:color="auto"/>
            <w:bottom w:val="none" w:sz="0" w:space="0" w:color="auto"/>
            <w:right w:val="none" w:sz="0" w:space="0" w:color="auto"/>
          </w:divBdr>
        </w:div>
        <w:div w:id="2083140864">
          <w:marLeft w:val="0"/>
          <w:marRight w:val="0"/>
          <w:marTop w:val="0"/>
          <w:marBottom w:val="0"/>
          <w:divBdr>
            <w:top w:val="none" w:sz="0" w:space="0" w:color="auto"/>
            <w:left w:val="none" w:sz="0" w:space="0" w:color="auto"/>
            <w:bottom w:val="none" w:sz="0" w:space="0" w:color="auto"/>
            <w:right w:val="none" w:sz="0" w:space="0" w:color="auto"/>
          </w:divBdr>
        </w:div>
        <w:div w:id="1176574460">
          <w:marLeft w:val="0"/>
          <w:marRight w:val="0"/>
          <w:marTop w:val="0"/>
          <w:marBottom w:val="0"/>
          <w:divBdr>
            <w:top w:val="none" w:sz="0" w:space="0" w:color="auto"/>
            <w:left w:val="none" w:sz="0" w:space="0" w:color="auto"/>
            <w:bottom w:val="none" w:sz="0" w:space="0" w:color="auto"/>
            <w:right w:val="none" w:sz="0" w:space="0" w:color="auto"/>
          </w:divBdr>
        </w:div>
        <w:div w:id="1621650279">
          <w:marLeft w:val="0"/>
          <w:marRight w:val="0"/>
          <w:marTop w:val="0"/>
          <w:marBottom w:val="0"/>
          <w:divBdr>
            <w:top w:val="none" w:sz="0" w:space="0" w:color="auto"/>
            <w:left w:val="none" w:sz="0" w:space="0" w:color="auto"/>
            <w:bottom w:val="none" w:sz="0" w:space="0" w:color="auto"/>
            <w:right w:val="none" w:sz="0" w:space="0" w:color="auto"/>
          </w:divBdr>
        </w:div>
        <w:div w:id="62997657">
          <w:marLeft w:val="0"/>
          <w:marRight w:val="0"/>
          <w:marTop w:val="0"/>
          <w:marBottom w:val="0"/>
          <w:divBdr>
            <w:top w:val="none" w:sz="0" w:space="0" w:color="auto"/>
            <w:left w:val="none" w:sz="0" w:space="0" w:color="auto"/>
            <w:bottom w:val="none" w:sz="0" w:space="0" w:color="auto"/>
            <w:right w:val="none" w:sz="0" w:space="0" w:color="auto"/>
          </w:divBdr>
        </w:div>
        <w:div w:id="1121150023">
          <w:marLeft w:val="0"/>
          <w:marRight w:val="0"/>
          <w:marTop w:val="0"/>
          <w:marBottom w:val="0"/>
          <w:divBdr>
            <w:top w:val="none" w:sz="0" w:space="0" w:color="auto"/>
            <w:left w:val="none" w:sz="0" w:space="0" w:color="auto"/>
            <w:bottom w:val="none" w:sz="0" w:space="0" w:color="auto"/>
            <w:right w:val="none" w:sz="0" w:space="0" w:color="auto"/>
          </w:divBdr>
        </w:div>
        <w:div w:id="541289480">
          <w:marLeft w:val="0"/>
          <w:marRight w:val="0"/>
          <w:marTop w:val="0"/>
          <w:marBottom w:val="0"/>
          <w:divBdr>
            <w:top w:val="none" w:sz="0" w:space="0" w:color="auto"/>
            <w:left w:val="none" w:sz="0" w:space="0" w:color="auto"/>
            <w:bottom w:val="none" w:sz="0" w:space="0" w:color="auto"/>
            <w:right w:val="none" w:sz="0" w:space="0" w:color="auto"/>
          </w:divBdr>
        </w:div>
        <w:div w:id="460152222">
          <w:marLeft w:val="0"/>
          <w:marRight w:val="0"/>
          <w:marTop w:val="0"/>
          <w:marBottom w:val="0"/>
          <w:divBdr>
            <w:top w:val="none" w:sz="0" w:space="0" w:color="auto"/>
            <w:left w:val="none" w:sz="0" w:space="0" w:color="auto"/>
            <w:bottom w:val="none" w:sz="0" w:space="0" w:color="auto"/>
            <w:right w:val="none" w:sz="0" w:space="0" w:color="auto"/>
          </w:divBdr>
        </w:div>
        <w:div w:id="124853712">
          <w:marLeft w:val="0"/>
          <w:marRight w:val="0"/>
          <w:marTop w:val="0"/>
          <w:marBottom w:val="0"/>
          <w:divBdr>
            <w:top w:val="none" w:sz="0" w:space="0" w:color="auto"/>
            <w:left w:val="none" w:sz="0" w:space="0" w:color="auto"/>
            <w:bottom w:val="none" w:sz="0" w:space="0" w:color="auto"/>
            <w:right w:val="none" w:sz="0" w:space="0" w:color="auto"/>
          </w:divBdr>
        </w:div>
        <w:div w:id="1236546234">
          <w:marLeft w:val="0"/>
          <w:marRight w:val="0"/>
          <w:marTop w:val="0"/>
          <w:marBottom w:val="0"/>
          <w:divBdr>
            <w:top w:val="none" w:sz="0" w:space="0" w:color="auto"/>
            <w:left w:val="none" w:sz="0" w:space="0" w:color="auto"/>
            <w:bottom w:val="none" w:sz="0" w:space="0" w:color="auto"/>
            <w:right w:val="none" w:sz="0" w:space="0" w:color="auto"/>
          </w:divBdr>
        </w:div>
        <w:div w:id="795299278">
          <w:marLeft w:val="0"/>
          <w:marRight w:val="0"/>
          <w:marTop w:val="0"/>
          <w:marBottom w:val="0"/>
          <w:divBdr>
            <w:top w:val="none" w:sz="0" w:space="0" w:color="auto"/>
            <w:left w:val="none" w:sz="0" w:space="0" w:color="auto"/>
            <w:bottom w:val="none" w:sz="0" w:space="0" w:color="auto"/>
            <w:right w:val="none" w:sz="0" w:space="0" w:color="auto"/>
          </w:divBdr>
        </w:div>
        <w:div w:id="1809055956">
          <w:marLeft w:val="0"/>
          <w:marRight w:val="0"/>
          <w:marTop w:val="0"/>
          <w:marBottom w:val="0"/>
          <w:divBdr>
            <w:top w:val="none" w:sz="0" w:space="0" w:color="auto"/>
            <w:left w:val="none" w:sz="0" w:space="0" w:color="auto"/>
            <w:bottom w:val="none" w:sz="0" w:space="0" w:color="auto"/>
            <w:right w:val="none" w:sz="0" w:space="0" w:color="auto"/>
          </w:divBdr>
        </w:div>
        <w:div w:id="1227305536">
          <w:marLeft w:val="0"/>
          <w:marRight w:val="0"/>
          <w:marTop w:val="0"/>
          <w:marBottom w:val="0"/>
          <w:divBdr>
            <w:top w:val="none" w:sz="0" w:space="0" w:color="auto"/>
            <w:left w:val="none" w:sz="0" w:space="0" w:color="auto"/>
            <w:bottom w:val="none" w:sz="0" w:space="0" w:color="auto"/>
            <w:right w:val="none" w:sz="0" w:space="0" w:color="auto"/>
          </w:divBdr>
        </w:div>
      </w:divsChild>
    </w:div>
    <w:div w:id="1757090712">
      <w:bodyDiv w:val="1"/>
      <w:marLeft w:val="0"/>
      <w:marRight w:val="0"/>
      <w:marTop w:val="0"/>
      <w:marBottom w:val="0"/>
      <w:divBdr>
        <w:top w:val="none" w:sz="0" w:space="0" w:color="auto"/>
        <w:left w:val="none" w:sz="0" w:space="0" w:color="auto"/>
        <w:bottom w:val="none" w:sz="0" w:space="0" w:color="auto"/>
        <w:right w:val="none" w:sz="0" w:space="0" w:color="auto"/>
      </w:divBdr>
    </w:div>
    <w:div w:id="1986734679">
      <w:bodyDiv w:val="1"/>
      <w:marLeft w:val="0"/>
      <w:marRight w:val="0"/>
      <w:marTop w:val="0"/>
      <w:marBottom w:val="0"/>
      <w:divBdr>
        <w:top w:val="none" w:sz="0" w:space="0" w:color="auto"/>
        <w:left w:val="none" w:sz="0" w:space="0" w:color="auto"/>
        <w:bottom w:val="none" w:sz="0" w:space="0" w:color="auto"/>
        <w:right w:val="none" w:sz="0" w:space="0" w:color="auto"/>
      </w:divBdr>
    </w:div>
    <w:div w:id="19909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7090-28CC-4718-95A1-99CC7E5A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Акбаян Карибаева</dc:creator>
  <cp:lastModifiedBy>Медеубаева Мадина Аманбековна</cp:lastModifiedBy>
  <cp:revision>3</cp:revision>
  <dcterms:created xsi:type="dcterms:W3CDTF">2022-10-18T08:35:00Z</dcterms:created>
  <dcterms:modified xsi:type="dcterms:W3CDTF">2022-10-18T13:20:00Z</dcterms:modified>
</cp:coreProperties>
</file>