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439" w:rsidRPr="009C5045" w:rsidRDefault="00381439" w:rsidP="00C277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5045">
        <w:rPr>
          <w:rFonts w:ascii="Times New Roman" w:hAnsi="Times New Roman"/>
          <w:b/>
          <w:sz w:val="28"/>
          <w:szCs w:val="28"/>
        </w:rPr>
        <w:t xml:space="preserve">Руководство пользователя (для </w:t>
      </w:r>
      <w:bookmarkStart w:id="0" w:name="_GoBack"/>
      <w:bookmarkEnd w:id="0"/>
      <w:r w:rsidR="00821A88">
        <w:rPr>
          <w:rFonts w:ascii="Times New Roman" w:hAnsi="Times New Roman"/>
          <w:b/>
          <w:sz w:val="28"/>
          <w:szCs w:val="28"/>
        </w:rPr>
        <w:t>УВЭД</w:t>
      </w:r>
      <w:r w:rsidRPr="009C5045">
        <w:rPr>
          <w:rFonts w:ascii="Times New Roman" w:hAnsi="Times New Roman"/>
          <w:b/>
          <w:sz w:val="28"/>
          <w:szCs w:val="28"/>
        </w:rPr>
        <w:t>)</w:t>
      </w:r>
    </w:p>
    <w:p w:rsidR="00381439" w:rsidRDefault="00381439" w:rsidP="00C277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5045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 xml:space="preserve">заполнению ДТС-2 </w:t>
      </w:r>
      <w:r w:rsidR="00502602">
        <w:rPr>
          <w:rFonts w:ascii="Times New Roman" w:hAnsi="Times New Roman"/>
          <w:b/>
          <w:sz w:val="28"/>
          <w:szCs w:val="28"/>
        </w:rPr>
        <w:t xml:space="preserve">во </w:t>
      </w:r>
      <w:r w:rsidRPr="009C5045">
        <w:rPr>
          <w:rFonts w:ascii="Times New Roman" w:hAnsi="Times New Roman"/>
          <w:b/>
          <w:sz w:val="28"/>
          <w:szCs w:val="28"/>
        </w:rPr>
        <w:t>вкладк</w:t>
      </w:r>
      <w:r w:rsidR="00502602">
        <w:rPr>
          <w:rFonts w:ascii="Times New Roman" w:hAnsi="Times New Roman"/>
          <w:b/>
          <w:sz w:val="28"/>
          <w:szCs w:val="28"/>
        </w:rPr>
        <w:t>ах</w:t>
      </w:r>
      <w:r w:rsidRPr="009C504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9C5045">
        <w:rPr>
          <w:rFonts w:ascii="Times New Roman" w:hAnsi="Times New Roman"/>
          <w:b/>
          <w:sz w:val="28"/>
          <w:szCs w:val="28"/>
        </w:rPr>
        <w:t>ДТС</w:t>
      </w:r>
      <w:r>
        <w:rPr>
          <w:rFonts w:ascii="Times New Roman" w:hAnsi="Times New Roman"/>
          <w:b/>
          <w:sz w:val="28"/>
          <w:szCs w:val="28"/>
        </w:rPr>
        <w:t>осн</w:t>
      </w:r>
      <w:proofErr w:type="gramStart"/>
      <w:r>
        <w:rPr>
          <w:rFonts w:ascii="Times New Roman" w:hAnsi="Times New Roman"/>
          <w:b/>
          <w:sz w:val="28"/>
          <w:szCs w:val="28"/>
        </w:rPr>
        <w:t>.л</w:t>
      </w:r>
      <w:proofErr w:type="gramEnd"/>
      <w:r>
        <w:rPr>
          <w:rFonts w:ascii="Times New Roman" w:hAnsi="Times New Roman"/>
          <w:b/>
          <w:sz w:val="28"/>
          <w:szCs w:val="28"/>
        </w:rPr>
        <w:t>ист</w:t>
      </w:r>
      <w:proofErr w:type="spellEnd"/>
      <w:r>
        <w:rPr>
          <w:rFonts w:ascii="Times New Roman" w:hAnsi="Times New Roman"/>
          <w:b/>
          <w:sz w:val="28"/>
          <w:szCs w:val="28"/>
        </w:rPr>
        <w:t>», «</w:t>
      </w:r>
      <w:proofErr w:type="spellStart"/>
      <w:r>
        <w:rPr>
          <w:rFonts w:ascii="Times New Roman" w:hAnsi="Times New Roman"/>
          <w:b/>
          <w:sz w:val="28"/>
          <w:szCs w:val="28"/>
        </w:rPr>
        <w:t>ДТС</w:t>
      </w:r>
      <w:r w:rsidRPr="009C5045">
        <w:rPr>
          <w:rFonts w:ascii="Times New Roman" w:hAnsi="Times New Roman"/>
          <w:b/>
          <w:sz w:val="28"/>
          <w:szCs w:val="28"/>
        </w:rPr>
        <w:t>доп</w:t>
      </w:r>
      <w:r>
        <w:rPr>
          <w:rFonts w:ascii="Times New Roman" w:hAnsi="Times New Roman"/>
          <w:b/>
          <w:sz w:val="28"/>
          <w:szCs w:val="28"/>
        </w:rPr>
        <w:t>.лист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381439" w:rsidRPr="00A7439D" w:rsidRDefault="00381439" w:rsidP="00C277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5045">
        <w:rPr>
          <w:rFonts w:ascii="Times New Roman" w:hAnsi="Times New Roman"/>
          <w:b/>
          <w:sz w:val="28"/>
          <w:szCs w:val="28"/>
        </w:rPr>
        <w:t>ИС АСТАНА-1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5045">
        <w:rPr>
          <w:rFonts w:ascii="Times New Roman" w:hAnsi="Times New Roman"/>
          <w:b/>
          <w:sz w:val="28"/>
          <w:szCs w:val="28"/>
        </w:rPr>
        <w:t xml:space="preserve">для применения методов </w:t>
      </w:r>
      <w:r>
        <w:rPr>
          <w:rFonts w:ascii="Times New Roman" w:hAnsi="Times New Roman"/>
          <w:b/>
          <w:sz w:val="28"/>
          <w:szCs w:val="28"/>
        </w:rPr>
        <w:t>2</w:t>
      </w:r>
      <w:r w:rsidRPr="009C5045">
        <w:rPr>
          <w:rFonts w:ascii="Times New Roman" w:hAnsi="Times New Roman"/>
          <w:b/>
          <w:sz w:val="28"/>
          <w:szCs w:val="28"/>
        </w:rPr>
        <w:t>-6</w:t>
      </w:r>
      <w:r>
        <w:rPr>
          <w:rFonts w:ascii="Times New Roman" w:hAnsi="Times New Roman"/>
          <w:b/>
          <w:sz w:val="28"/>
          <w:szCs w:val="28"/>
        </w:rPr>
        <w:t xml:space="preserve"> при ВВОЗЕ</w:t>
      </w:r>
    </w:p>
    <w:p w:rsidR="00381439" w:rsidRDefault="00381439" w:rsidP="00C2773F">
      <w:pPr>
        <w:jc w:val="both"/>
      </w:pPr>
    </w:p>
    <w:p w:rsidR="00F92A52" w:rsidRDefault="00DF42AE" w:rsidP="00C2773F">
      <w:pPr>
        <w:pStyle w:val="a3"/>
        <w:numPr>
          <w:ilvl w:val="0"/>
          <w:numId w:val="1"/>
        </w:numPr>
        <w:ind w:left="0" w:firstLine="709"/>
        <w:jc w:val="both"/>
      </w:pPr>
      <w:r>
        <w:t>Заполняется основной лист ДТС-2</w:t>
      </w:r>
      <w:r w:rsidR="00C77CEB">
        <w:t xml:space="preserve"> во вкладке «ДТС «</w:t>
      </w:r>
      <w:proofErr w:type="spellStart"/>
      <w:r w:rsidR="00C77CEB">
        <w:t>осн</w:t>
      </w:r>
      <w:proofErr w:type="gramStart"/>
      <w:r w:rsidR="00C77CEB">
        <w:t>.л</w:t>
      </w:r>
      <w:proofErr w:type="gramEnd"/>
      <w:r w:rsidR="00C77CEB">
        <w:t>ист</w:t>
      </w:r>
      <w:proofErr w:type="spellEnd"/>
      <w:r w:rsidR="00C77CEB">
        <w:t xml:space="preserve">» </w:t>
      </w:r>
      <w:r w:rsidR="00502602">
        <w:t xml:space="preserve">кликаете </w:t>
      </w:r>
    </w:p>
    <w:p w:rsidR="00C77CEB" w:rsidRDefault="00C77CEB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5E31461D" wp14:editId="235BA8EB">
            <wp:extent cx="1161519" cy="5486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788" t="36550" r="40867" b="56879"/>
                    <a:stretch/>
                  </pic:blipFill>
                  <pic:spPr bwMode="auto">
                    <a:xfrm>
                      <a:off x="0" y="0"/>
                      <a:ext cx="1162012" cy="54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9A0" w:rsidRDefault="001829A0" w:rsidP="00C2773F">
      <w:pPr>
        <w:ind w:firstLine="709"/>
        <w:jc w:val="both"/>
      </w:pPr>
      <w:r>
        <w:t>2.</w:t>
      </w:r>
      <w:r>
        <w:tab/>
      </w:r>
      <w:proofErr w:type="gramStart"/>
      <w:r>
        <w:t>Заполняете основной лист ДТС-2 в соответствии с Решением КТС №376 от 20.09.2010 года, а с 01.07.2019 года в соответствии с Решением №160 от 16.10.2018г. При указании документов в графах 4, 5, 8  ДТС-2 обязательно указание кода вида документа и сведения в соответствии с Приложением №8 Решения КТС от 20.09.2010 N 378  "О классификаторах, используемых для заполнения таможенных документов" .</w:t>
      </w:r>
      <w:proofErr w:type="gramEnd"/>
    </w:p>
    <w:p w:rsidR="001829A0" w:rsidRDefault="001829A0" w:rsidP="00C2773F">
      <w:pPr>
        <w:jc w:val="both"/>
      </w:pPr>
      <w:r>
        <w:t>5.</w:t>
      </w:r>
      <w:r>
        <w:tab/>
        <w:t>В графу 4 из ДТ импортируются сведения из граф</w:t>
      </w:r>
      <w:r w:rsidR="00502602">
        <w:t>ы</w:t>
      </w:r>
      <w:r>
        <w:t xml:space="preserve"> 44 ДТ, </w:t>
      </w:r>
      <w:r w:rsidR="00502602">
        <w:t xml:space="preserve">при необходимости </w:t>
      </w:r>
      <w:r>
        <w:t>можете добавить новые документы.</w:t>
      </w:r>
    </w:p>
    <w:p w:rsidR="001829A0" w:rsidRDefault="001829A0" w:rsidP="00C2773F">
      <w:pPr>
        <w:jc w:val="both"/>
      </w:pPr>
      <w:r>
        <w:t>6.</w:t>
      </w:r>
      <w:r>
        <w:tab/>
      </w:r>
      <w:proofErr w:type="gramStart"/>
      <w:r>
        <w:t>В графе 5 указываются  номера и даты документов с принятыми таможенными органами решениями по результатам таможенного контроля таможенной стоимости ранее ввезенных товаров в рамках одного документа, подтверждающего совершение сделки, одной из сторон которой является иностранное лицо и на основании которой такие товары ввозились на таможенную территорию Союза, а в случае отсутствия такой сделки – иного документа, подтверждающего право владения, пользования и</w:t>
      </w:r>
      <w:proofErr w:type="gramEnd"/>
      <w:r>
        <w:t xml:space="preserve"> (или) распоряжения такими товарами, либо решениями судебных органов в отношении таких товаров. В графе не указываются документы, подлежащие указанию в графе 8.</w:t>
      </w:r>
    </w:p>
    <w:p w:rsidR="001829A0" w:rsidRDefault="001829A0" w:rsidP="00C2773F">
      <w:pPr>
        <w:jc w:val="both"/>
      </w:pPr>
      <w:r>
        <w:t>7.</w:t>
      </w:r>
      <w:r>
        <w:tab/>
        <w:t>В графе 6 указывается МОС.</w:t>
      </w:r>
    </w:p>
    <w:p w:rsidR="001829A0" w:rsidRDefault="001829A0" w:rsidP="00C2773F">
      <w:pPr>
        <w:jc w:val="both"/>
      </w:pPr>
      <w:r>
        <w:t>8.</w:t>
      </w:r>
      <w:r>
        <w:tab/>
        <w:t>В графе 7 указывается краткое обоснование причин, в связи с которыми неприменимы методы определения таможенной стоимости товаров, предшествующие методу определения таможенной стоимости товаров, указанному в графе 6:</w:t>
      </w:r>
    </w:p>
    <w:p w:rsidR="001829A0" w:rsidRDefault="001829A0" w:rsidP="00C2773F">
      <w:pPr>
        <w:jc w:val="both"/>
      </w:pPr>
      <w:r w:rsidRPr="001829A0">
        <w:rPr>
          <w:b/>
        </w:rPr>
        <w:t>для метода 1</w:t>
      </w:r>
      <w:r>
        <w:t xml:space="preserve"> – производится запись «</w:t>
      </w:r>
      <w:r w:rsidRPr="001829A0">
        <w:rPr>
          <w:b/>
        </w:rPr>
        <w:t xml:space="preserve">Метод 1 неприменим в связи с </w:t>
      </w:r>
      <w:r>
        <w:t>» и указываются причины невозможности применения метода 1 со ссылками на положения Кодекса и (или) актов органов Союза, в соответствии с которыми его применение невозможно;</w:t>
      </w:r>
    </w:p>
    <w:p w:rsidR="001829A0" w:rsidRDefault="001829A0" w:rsidP="00C2773F">
      <w:pPr>
        <w:jc w:val="both"/>
      </w:pPr>
      <w:r w:rsidRPr="001829A0">
        <w:rPr>
          <w:b/>
        </w:rPr>
        <w:t>для методов 2 – 5</w:t>
      </w:r>
      <w:r>
        <w:t xml:space="preserve"> – производится запись </w:t>
      </w:r>
      <w:r w:rsidRPr="001829A0">
        <w:rPr>
          <w:b/>
        </w:rPr>
        <w:t>«Метод __ неприменим в связи с »</w:t>
      </w:r>
      <w:r>
        <w:t xml:space="preserve"> и указываются причины невозможности применения каждого метода определения таможенной стоимости товаров, предшествующего методу определения таможенной стоимости товаров, указанному в графе 6, с указанием на отсутствие конкретных документов и (или) сведений, в </w:t>
      </w:r>
      <w:proofErr w:type="gramStart"/>
      <w:r>
        <w:t>связи</w:t>
      </w:r>
      <w:proofErr w:type="gramEnd"/>
      <w:r>
        <w:t xml:space="preserve"> с отсутствием которых применение таких методов невозможно;</w:t>
      </w:r>
    </w:p>
    <w:p w:rsidR="001829A0" w:rsidRDefault="001829A0" w:rsidP="00C2773F">
      <w:pPr>
        <w:jc w:val="both"/>
      </w:pPr>
      <w:r w:rsidRPr="001829A0">
        <w:rPr>
          <w:b/>
        </w:rPr>
        <w:t>для метода 6</w:t>
      </w:r>
      <w:r>
        <w:t xml:space="preserve"> – производится запись «</w:t>
      </w:r>
      <w:r w:rsidRPr="001829A0">
        <w:rPr>
          <w:b/>
        </w:rPr>
        <w:t xml:space="preserve">Метод 6 с гибким применением метода __ неприменим в связи с </w:t>
      </w:r>
      <w:r>
        <w:t xml:space="preserve">» и указываются причины невозможности применения каждого метода определения таможенной стоимости товаров с учетом последовательности их применения в рамках метода 6 с указанием на отсутствие конкретных документов и (или) сведений, в </w:t>
      </w:r>
      <w:proofErr w:type="gramStart"/>
      <w:r>
        <w:t>связи</w:t>
      </w:r>
      <w:proofErr w:type="gramEnd"/>
      <w:r>
        <w:t xml:space="preserve"> с отсутствием которых применение таких методов невозможно.</w:t>
      </w:r>
    </w:p>
    <w:p w:rsidR="001829A0" w:rsidRDefault="001829A0" w:rsidP="00C2773F">
      <w:pPr>
        <w:jc w:val="both"/>
      </w:pPr>
      <w:r>
        <w:t>9.</w:t>
      </w:r>
      <w:r>
        <w:tab/>
        <w:t xml:space="preserve">В графе 8 указываются сведения о документах, на основании которых </w:t>
      </w:r>
      <w:proofErr w:type="gramStart"/>
      <w:r>
        <w:t>заполнена</w:t>
      </w:r>
      <w:proofErr w:type="gramEnd"/>
      <w:r>
        <w:t xml:space="preserve"> ДТС-2. При определении таможенной стоимости ввозимых товаров по методу 2, методу 3 и методу 6 на </w:t>
      </w:r>
      <w:r>
        <w:lastRenderedPageBreak/>
        <w:t>их основе указываются: порядковый номер товара в ДТС-2, к которому относятся сведения; регистрационный номер декларации на товары, в соответствии с которой идентичный или однородный товар был помещен под таможенную процедуру, и порядковый номер такого товара из графы 32 такой декларации на товары под кодом «09017».</w:t>
      </w:r>
    </w:p>
    <w:p w:rsidR="001829A0" w:rsidRDefault="001829A0" w:rsidP="00C2773F">
      <w:pPr>
        <w:jc w:val="both"/>
      </w:pPr>
      <w:proofErr w:type="gramStart"/>
      <w:r>
        <w:t>При определении таможенной стоимости ввозимых товаров по методу 4 и методу 6 на основе метода 4 в ДТС-2 указываются: порядковый номер товара в ДТС-2, к которому относятся сведения; номера и даты документов, содержащих сведения о цене ранее ввезенного идентичного, однородного или ввозимого товара, по которой наибольшее совокупное количество таких товаров продается на таможенной территории Союза.</w:t>
      </w:r>
      <w:proofErr w:type="gramEnd"/>
    </w:p>
    <w:p w:rsidR="001829A0" w:rsidRDefault="001829A0" w:rsidP="00C2773F">
      <w:pPr>
        <w:jc w:val="both"/>
      </w:pPr>
      <w:r>
        <w:t xml:space="preserve">При определении таможенной стоимости ввозимых товаров </w:t>
      </w:r>
    </w:p>
    <w:p w:rsidR="001829A0" w:rsidRDefault="001829A0" w:rsidP="00C2773F">
      <w:pPr>
        <w:jc w:val="both"/>
      </w:pPr>
      <w:r>
        <w:t>по методу 5, методу 6 на основе метода 5 и методу 6 на основе метода 1 в ДТС-2 указываются: порядковый номер товара в ДТС-2, к которому относятся сведения; номера и даты  документов, сведения из которых использованы при определении таможенной стоимости ввозимых товаров.</w:t>
      </w:r>
    </w:p>
    <w:p w:rsidR="00DF42AE" w:rsidRDefault="00C77CEB" w:rsidP="00C2773F">
      <w:pPr>
        <w:pStyle w:val="a3"/>
        <w:numPr>
          <w:ilvl w:val="0"/>
          <w:numId w:val="1"/>
        </w:numPr>
        <w:ind w:left="0" w:firstLine="709"/>
        <w:jc w:val="both"/>
      </w:pPr>
      <w:r>
        <w:t xml:space="preserve">Затем во вкладке «ДТС </w:t>
      </w:r>
      <w:proofErr w:type="spellStart"/>
      <w:r>
        <w:t>доп</w:t>
      </w:r>
      <w:proofErr w:type="gramStart"/>
      <w:r>
        <w:t>.л</w:t>
      </w:r>
      <w:proofErr w:type="gramEnd"/>
      <w:r>
        <w:t>ист</w:t>
      </w:r>
      <w:proofErr w:type="spellEnd"/>
      <w:r>
        <w:t xml:space="preserve">» заполняет соответствующие формы по каждому из товаров  в зависимости от выбранного метода определения там стоимости в граф 43.1 ДТ (формы (2,3,6), (4,6), (5,6) и (6 на базе 1)), нажав на кнопку </w:t>
      </w:r>
      <w:r>
        <w:rPr>
          <w:lang w:val="en-US"/>
        </w:rPr>
        <w:t>OPEN</w:t>
      </w:r>
      <w:r w:rsidRPr="00C77CEB">
        <w:t xml:space="preserve"> </w:t>
      </w:r>
      <w:r>
        <w:rPr>
          <w:lang w:val="en-US"/>
        </w:rPr>
        <w:t>DV</w:t>
      </w:r>
      <w:r w:rsidRPr="00C77CEB">
        <w:t>2</w:t>
      </w:r>
      <w:r>
        <w:t xml:space="preserve"> , или изменить значение нажав на кнопку </w:t>
      </w:r>
      <w:r>
        <w:rPr>
          <w:lang w:val="en-US"/>
        </w:rPr>
        <w:t>CHANGE</w:t>
      </w:r>
      <w:r w:rsidRPr="00C77CEB">
        <w:t xml:space="preserve"> </w:t>
      </w:r>
      <w:r>
        <w:rPr>
          <w:lang w:val="en-US"/>
        </w:rPr>
        <w:t>DV</w:t>
      </w:r>
      <w:r w:rsidRPr="00C77CEB">
        <w:t>2</w:t>
      </w:r>
      <w:r>
        <w:t>.</w:t>
      </w:r>
    </w:p>
    <w:p w:rsidR="00C77CEB" w:rsidRDefault="00C77CEB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0E6C05CF" wp14:editId="61277FC8">
            <wp:extent cx="3502438" cy="475488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78" t="39014" r="65384" b="55411"/>
                    <a:stretch/>
                  </pic:blipFill>
                  <pic:spPr bwMode="auto">
                    <a:xfrm>
                      <a:off x="0" y="0"/>
                      <a:ext cx="3503923" cy="4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CEB" w:rsidRDefault="00C77CEB" w:rsidP="00C2773F">
      <w:pPr>
        <w:jc w:val="both"/>
      </w:pPr>
      <w:r>
        <w:t>При правильном заполнении указанных форм итоговое значение импортируется в графу 45 ДТ.</w:t>
      </w:r>
    </w:p>
    <w:p w:rsidR="00A51948" w:rsidRDefault="00A51948" w:rsidP="00C2773F">
      <w:pPr>
        <w:jc w:val="both"/>
      </w:pPr>
      <w:r w:rsidRPr="00EA3B59">
        <w:rPr>
          <w:b/>
        </w:rPr>
        <w:t>Примеры</w:t>
      </w:r>
      <w:r>
        <w:t xml:space="preserve"> заполнения форм для товара 1(форма 2,3,6)</w:t>
      </w:r>
    </w:p>
    <w:p w:rsidR="00A51948" w:rsidRDefault="00A51948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435E1497" wp14:editId="0B48C524">
            <wp:extent cx="5069433" cy="273588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68" t="10678" r="7357" b="12526"/>
                    <a:stretch/>
                  </pic:blipFill>
                  <pic:spPr bwMode="auto">
                    <a:xfrm>
                      <a:off x="0" y="0"/>
                      <a:ext cx="5071579" cy="273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8" w:rsidRDefault="00A51948" w:rsidP="00C277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1BFB938" wp14:editId="3331433B">
            <wp:extent cx="5069433" cy="277977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68" t="10677" r="7357" b="11294"/>
                    <a:stretch/>
                  </pic:blipFill>
                  <pic:spPr bwMode="auto">
                    <a:xfrm>
                      <a:off x="0" y="0"/>
                      <a:ext cx="5071579" cy="278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8" w:rsidRDefault="00EA3B59" w:rsidP="00C2773F">
      <w:pPr>
        <w:jc w:val="both"/>
      </w:pPr>
      <w:r w:rsidRPr="00EA3B59">
        <w:rPr>
          <w:b/>
        </w:rPr>
        <w:t>Примеры</w:t>
      </w:r>
      <w:r>
        <w:t xml:space="preserve"> заполнения форм  </w:t>
      </w:r>
      <w:r w:rsidR="00A51948">
        <w:t>товар 2</w:t>
      </w:r>
      <w:r>
        <w:t xml:space="preserve"> (форма 4,6)</w:t>
      </w:r>
    </w:p>
    <w:p w:rsidR="00A51948" w:rsidRDefault="00A51948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03ECF685" wp14:editId="34BA0CC1">
            <wp:extent cx="4857292" cy="270860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269" t="10062" r="7234" b="10472"/>
                    <a:stretch/>
                  </pic:blipFill>
                  <pic:spPr bwMode="auto">
                    <a:xfrm>
                      <a:off x="0" y="0"/>
                      <a:ext cx="4862511" cy="271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B59" w:rsidRDefault="00EA3B59" w:rsidP="00C2773F">
      <w:pPr>
        <w:jc w:val="both"/>
        <w:rPr>
          <w:noProof/>
          <w:lang w:eastAsia="ru-RU"/>
        </w:rPr>
      </w:pPr>
    </w:p>
    <w:p w:rsidR="00A51948" w:rsidRDefault="00A51948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60882A0B" wp14:editId="62C1D158">
            <wp:extent cx="5036241" cy="2728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92" t="10883" r="7111" b="11910"/>
                    <a:stretch/>
                  </pic:blipFill>
                  <pic:spPr bwMode="auto">
                    <a:xfrm>
                      <a:off x="0" y="0"/>
                      <a:ext cx="5038375" cy="272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8" w:rsidRDefault="00EA3B59" w:rsidP="00C2773F">
      <w:pPr>
        <w:jc w:val="both"/>
      </w:pPr>
      <w:r w:rsidRPr="00EA3B59">
        <w:rPr>
          <w:b/>
        </w:rPr>
        <w:t>Примеры</w:t>
      </w:r>
      <w:r>
        <w:t xml:space="preserve"> заполнения форм  </w:t>
      </w:r>
      <w:r w:rsidR="00A51948">
        <w:t xml:space="preserve"> товар 3</w:t>
      </w:r>
      <w:r>
        <w:t xml:space="preserve"> (форма 5,6)</w:t>
      </w:r>
    </w:p>
    <w:p w:rsidR="00A51948" w:rsidRDefault="00A51948" w:rsidP="00C277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8905A5" wp14:editId="63AA5B43">
            <wp:extent cx="5062118" cy="2735884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15" t="10473" r="7234" b="12731"/>
                    <a:stretch/>
                  </pic:blipFill>
                  <pic:spPr bwMode="auto">
                    <a:xfrm>
                      <a:off x="0" y="0"/>
                      <a:ext cx="5064261" cy="273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48" w:rsidRDefault="00A51948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197C0EC1" wp14:editId="474ECDCA">
            <wp:extent cx="5098694" cy="2794406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146" t="10062" r="6988" b="11499"/>
                    <a:stretch/>
                  </pic:blipFill>
                  <pic:spPr bwMode="auto">
                    <a:xfrm>
                      <a:off x="0" y="0"/>
                      <a:ext cx="5100852" cy="279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B59" w:rsidRDefault="00EA3B59" w:rsidP="00C2773F">
      <w:pPr>
        <w:jc w:val="both"/>
      </w:pPr>
      <w:r w:rsidRPr="00EA3B59">
        <w:rPr>
          <w:b/>
        </w:rPr>
        <w:t>Примеры</w:t>
      </w:r>
      <w:r>
        <w:t xml:space="preserve"> заполнения форм   товар 4 (форма 6 на базе 1)</w:t>
      </w:r>
    </w:p>
    <w:p w:rsidR="00A51948" w:rsidRDefault="00EA3B59" w:rsidP="00C2773F">
      <w:pPr>
        <w:jc w:val="both"/>
      </w:pPr>
      <w:r>
        <w:rPr>
          <w:noProof/>
          <w:lang w:eastAsia="ru-RU"/>
        </w:rPr>
        <w:drawing>
          <wp:inline distT="0" distB="0" distL="0" distR="0" wp14:anchorId="3539A9C2" wp14:editId="0032361F">
            <wp:extent cx="4959705" cy="2772018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899" t="9856" r="7357" b="10267"/>
                    <a:stretch/>
                  </pic:blipFill>
                  <pic:spPr bwMode="auto">
                    <a:xfrm>
                      <a:off x="0" y="0"/>
                      <a:ext cx="4961805" cy="277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B59" w:rsidRDefault="00EA3B59" w:rsidP="00C2773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152F10C" wp14:editId="05F60C2B">
            <wp:extent cx="5091379" cy="28017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146" t="10883" r="7112" b="10472"/>
                    <a:stretch/>
                  </pic:blipFill>
                  <pic:spPr bwMode="auto">
                    <a:xfrm>
                      <a:off x="0" y="0"/>
                      <a:ext cx="5093536" cy="280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CF4" w:rsidRDefault="00FD4CF4" w:rsidP="00C2773F">
      <w:pPr>
        <w:jc w:val="both"/>
      </w:pPr>
      <w:r w:rsidRPr="00502602">
        <w:rPr>
          <w:color w:val="FF0000"/>
        </w:rPr>
        <w:t>Примечание:</w:t>
      </w:r>
      <w:r>
        <w:t xml:space="preserve"> при заполнении формы (2,3,6) для метода 6 </w:t>
      </w:r>
      <w:r w:rsidR="00502602">
        <w:t>обратите внимание на основу для применения метода 6: или 6 на базе метода 2, или 6 на базе метода 3:</w:t>
      </w:r>
    </w:p>
    <w:p w:rsidR="00502602" w:rsidRDefault="00502602" w:rsidP="00C2773F">
      <w:pPr>
        <w:jc w:val="both"/>
        <w:rPr>
          <w:noProof/>
          <w:lang w:eastAsia="ru-RU"/>
        </w:rPr>
      </w:pPr>
    </w:p>
    <w:p w:rsidR="00502602" w:rsidRDefault="00502602" w:rsidP="00C2773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D6EF7" wp14:editId="0ED6CD0E">
                <wp:simplePos x="0" y="0"/>
                <wp:positionH relativeFrom="column">
                  <wp:posOffset>156134</wp:posOffset>
                </wp:positionH>
                <wp:positionV relativeFrom="paragraph">
                  <wp:posOffset>-303124</wp:posOffset>
                </wp:positionV>
                <wp:extent cx="811987" cy="899770"/>
                <wp:effectExtent l="57150" t="38100" r="83820" b="914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987" cy="899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2.3pt;margin-top:-23.85pt;width:63.9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8544F6" wp14:editId="50B37805">
            <wp:extent cx="2157984" cy="130787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66" t="10061" r="63411" b="57085"/>
                    <a:stretch/>
                  </pic:blipFill>
                  <pic:spPr bwMode="auto">
                    <a:xfrm>
                      <a:off x="0" y="0"/>
                      <a:ext cx="2158899" cy="130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2602" w:rsidSect="0050260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20597"/>
    <w:multiLevelType w:val="hybridMultilevel"/>
    <w:tmpl w:val="4F225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67"/>
    <w:rsid w:val="001829A0"/>
    <w:rsid w:val="001D15CD"/>
    <w:rsid w:val="00381439"/>
    <w:rsid w:val="00451F8D"/>
    <w:rsid w:val="00502602"/>
    <w:rsid w:val="005E44A7"/>
    <w:rsid w:val="00821A88"/>
    <w:rsid w:val="00A4031A"/>
    <w:rsid w:val="00A51948"/>
    <w:rsid w:val="00BA5C67"/>
    <w:rsid w:val="00C2773F"/>
    <w:rsid w:val="00C77CEB"/>
    <w:rsid w:val="00DF42AE"/>
    <w:rsid w:val="00EA3B59"/>
    <w:rsid w:val="00F92A52"/>
    <w:rsid w:val="00FD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2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2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Азаматова Салтанат Токтарбековна</dc:creator>
  <cp:lastModifiedBy>user</cp:lastModifiedBy>
  <cp:revision>3</cp:revision>
  <dcterms:created xsi:type="dcterms:W3CDTF">2019-09-27T04:09:00Z</dcterms:created>
  <dcterms:modified xsi:type="dcterms:W3CDTF">2019-09-27T04:09:00Z</dcterms:modified>
</cp:coreProperties>
</file>