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83" w:rsidRPr="00DB7883" w:rsidRDefault="00DB7883" w:rsidP="00D72B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7883">
        <w:rPr>
          <w:rFonts w:ascii="Arial" w:hAnsi="Arial" w:cs="Arial"/>
          <w:b/>
          <w:sz w:val="28"/>
          <w:szCs w:val="28"/>
          <w:lang w:val="kk-KZ"/>
        </w:rPr>
        <w:t>«</w:t>
      </w:r>
      <w:r w:rsidR="00EE458F" w:rsidRPr="00DB7883">
        <w:rPr>
          <w:rFonts w:ascii="Arial" w:hAnsi="Arial" w:cs="Arial"/>
          <w:b/>
          <w:sz w:val="28"/>
          <w:szCs w:val="28"/>
        </w:rPr>
        <w:t>2022 жылғ</w:t>
      </w:r>
      <w:r>
        <w:rPr>
          <w:rFonts w:ascii="Arial" w:hAnsi="Arial" w:cs="Arial"/>
          <w:b/>
          <w:sz w:val="28"/>
          <w:szCs w:val="28"/>
          <w:lang w:val="kk-KZ"/>
        </w:rPr>
        <w:t>а арналған</w:t>
      </w:r>
      <w:r w:rsidR="00EE458F" w:rsidRPr="00DB7883">
        <w:rPr>
          <w:rFonts w:ascii="Arial" w:hAnsi="Arial" w:cs="Arial"/>
          <w:b/>
          <w:sz w:val="28"/>
          <w:szCs w:val="28"/>
        </w:rPr>
        <w:t xml:space="preserve"> салық</w:t>
      </w:r>
      <w:r>
        <w:rPr>
          <w:rFonts w:ascii="Arial" w:hAnsi="Arial" w:cs="Arial"/>
          <w:b/>
          <w:sz w:val="28"/>
          <w:szCs w:val="28"/>
          <w:lang w:val="kk-KZ"/>
        </w:rPr>
        <w:t>тық</w:t>
      </w:r>
      <w:r w:rsidR="00EE458F" w:rsidRPr="00DB7883">
        <w:rPr>
          <w:rFonts w:ascii="Arial" w:hAnsi="Arial" w:cs="Arial"/>
          <w:b/>
          <w:sz w:val="28"/>
          <w:szCs w:val="28"/>
        </w:rPr>
        <w:t xml:space="preserve"> және кедендік әкімшілендіруді жетілдіру бойынша ҚР ҚМ МКК қызметінің қорытындысы</w:t>
      </w:r>
      <w:r w:rsidRPr="00DB7883">
        <w:rPr>
          <w:rFonts w:ascii="Arial" w:hAnsi="Arial" w:cs="Arial"/>
          <w:b/>
          <w:sz w:val="28"/>
          <w:szCs w:val="28"/>
          <w:lang w:val="kk-KZ"/>
        </w:rPr>
        <w:t xml:space="preserve">» </w:t>
      </w:r>
      <w:r w:rsidR="00EE458F" w:rsidRPr="00DB7883">
        <w:rPr>
          <w:rFonts w:ascii="Arial" w:hAnsi="Arial" w:cs="Arial"/>
          <w:b/>
          <w:sz w:val="28"/>
          <w:szCs w:val="28"/>
        </w:rPr>
        <w:t>тақырыбына</w:t>
      </w:r>
      <w:r>
        <w:rPr>
          <w:rFonts w:ascii="Arial" w:hAnsi="Arial" w:cs="Arial"/>
          <w:b/>
          <w:sz w:val="28"/>
          <w:szCs w:val="28"/>
          <w:lang w:val="kk-KZ"/>
        </w:rPr>
        <w:t>: п</w:t>
      </w:r>
      <w:r w:rsidRPr="00DB7883">
        <w:rPr>
          <w:rFonts w:ascii="Arial" w:hAnsi="Arial" w:cs="Arial"/>
          <w:b/>
          <w:sz w:val="28"/>
          <w:szCs w:val="28"/>
        </w:rPr>
        <w:t>ресс-релиз</w:t>
      </w:r>
    </w:p>
    <w:p w:rsidR="00B3135A" w:rsidRPr="00DB7883" w:rsidRDefault="00B3135A" w:rsidP="00DB78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135A" w:rsidRDefault="00B313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DB7883" w:rsidRDefault="00EE458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B7883">
        <w:rPr>
          <w:rFonts w:ascii="Arial" w:hAnsi="Arial" w:cs="Arial"/>
          <w:b/>
          <w:i/>
          <w:sz w:val="28"/>
          <w:szCs w:val="28"/>
        </w:rPr>
        <w:t>2022 жылға арналған бюджеттің кіріс бөлігінің орындалуы</w:t>
      </w:r>
    </w:p>
    <w:p w:rsidR="00B3135A" w:rsidRDefault="00EE45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Мемлекеттік бюджеттің салықтық түсімдері бойынша жоспар </w:t>
      </w:r>
      <w:r w:rsidRPr="00DB7883">
        <w:rPr>
          <w:rFonts w:ascii="Arial" w:hAnsi="Arial" w:cs="Arial"/>
          <w:b/>
          <w:sz w:val="28"/>
          <w:szCs w:val="28"/>
        </w:rPr>
        <w:t>103,9%</w:t>
      </w:r>
      <w:r w:rsidRPr="00DB7883">
        <w:rPr>
          <w:rFonts w:ascii="Arial" w:hAnsi="Arial" w:cs="Arial"/>
          <w:sz w:val="28"/>
          <w:szCs w:val="28"/>
        </w:rPr>
        <w:t>-ға</w:t>
      </w:r>
      <w:r>
        <w:rPr>
          <w:rFonts w:ascii="Arial" w:hAnsi="Arial" w:cs="Arial"/>
          <w:sz w:val="28"/>
          <w:szCs w:val="28"/>
        </w:rPr>
        <w:t xml:space="preserve"> </w:t>
      </w:r>
      <w:r w:rsidRPr="00DB7883">
        <w:rPr>
          <w:rFonts w:ascii="Arial" w:hAnsi="Arial" w:cs="Arial"/>
          <w:i/>
          <w:sz w:val="28"/>
          <w:szCs w:val="28"/>
        </w:rPr>
        <w:t>(14,8 трлн.</w:t>
      </w:r>
      <w:r w:rsidR="00DB7883" w:rsidRPr="00DB7883">
        <w:rPr>
          <w:rFonts w:ascii="Arial" w:hAnsi="Arial" w:cs="Arial"/>
          <w:i/>
          <w:sz w:val="28"/>
          <w:szCs w:val="28"/>
          <w:lang w:val="kk-KZ"/>
        </w:rPr>
        <w:t>теңге түсті)</w:t>
      </w:r>
      <w:r>
        <w:rPr>
          <w:rFonts w:ascii="Arial" w:hAnsi="Arial" w:cs="Arial"/>
          <w:sz w:val="28"/>
          <w:szCs w:val="28"/>
        </w:rPr>
        <w:t xml:space="preserve"> республикалық бюджет </w:t>
      </w:r>
      <w:r w:rsidR="00DB7883" w:rsidRPr="00DB7883">
        <w:rPr>
          <w:rFonts w:ascii="Arial" w:hAnsi="Arial" w:cs="Arial"/>
          <w:b/>
          <w:sz w:val="28"/>
          <w:szCs w:val="28"/>
        </w:rPr>
        <w:t>102,1%</w:t>
      </w:r>
      <w:r w:rsidR="00DB7883">
        <w:rPr>
          <w:rFonts w:ascii="Arial" w:hAnsi="Arial" w:cs="Arial"/>
          <w:sz w:val="28"/>
          <w:szCs w:val="28"/>
        </w:rPr>
        <w:t>-ға</w:t>
      </w:r>
      <w:r w:rsidR="00DB7883">
        <w:rPr>
          <w:rFonts w:ascii="Arial" w:hAnsi="Arial" w:cs="Arial"/>
          <w:sz w:val="28"/>
          <w:szCs w:val="28"/>
          <w:lang w:val="kk-KZ"/>
        </w:rPr>
        <w:t xml:space="preserve"> және </w:t>
      </w:r>
      <w:r>
        <w:rPr>
          <w:rFonts w:ascii="Arial" w:hAnsi="Arial" w:cs="Arial"/>
          <w:sz w:val="28"/>
          <w:szCs w:val="28"/>
        </w:rPr>
        <w:t>жергілікті бюджет</w:t>
      </w:r>
      <w:r w:rsidR="00DB7883">
        <w:rPr>
          <w:rFonts w:ascii="Arial" w:hAnsi="Arial" w:cs="Arial"/>
          <w:sz w:val="28"/>
          <w:szCs w:val="28"/>
          <w:lang w:val="kk-KZ"/>
        </w:rPr>
        <w:t xml:space="preserve"> </w:t>
      </w:r>
      <w:r w:rsidR="00DB7883" w:rsidRPr="00DB7883">
        <w:rPr>
          <w:rFonts w:ascii="Arial" w:hAnsi="Arial" w:cs="Arial"/>
          <w:b/>
          <w:sz w:val="28"/>
          <w:szCs w:val="28"/>
        </w:rPr>
        <w:t>107,8%</w:t>
      </w:r>
      <w:r w:rsidR="00DB7883">
        <w:rPr>
          <w:rFonts w:ascii="Arial" w:hAnsi="Arial" w:cs="Arial"/>
          <w:sz w:val="28"/>
          <w:szCs w:val="28"/>
        </w:rPr>
        <w:t>-ға</w:t>
      </w:r>
      <w:r w:rsidR="00DB7883" w:rsidRPr="00DB7883">
        <w:rPr>
          <w:rFonts w:ascii="Arial" w:hAnsi="Arial" w:cs="Arial"/>
          <w:sz w:val="28"/>
          <w:szCs w:val="28"/>
        </w:rPr>
        <w:t xml:space="preserve"> </w:t>
      </w:r>
      <w:r w:rsidR="00DB7883">
        <w:rPr>
          <w:rFonts w:ascii="Arial" w:hAnsi="Arial" w:cs="Arial"/>
          <w:sz w:val="28"/>
          <w:szCs w:val="28"/>
        </w:rPr>
        <w:t>орындалды</w:t>
      </w:r>
      <w:r>
        <w:rPr>
          <w:rFonts w:ascii="Arial" w:hAnsi="Arial" w:cs="Arial"/>
          <w:sz w:val="28"/>
          <w:szCs w:val="28"/>
        </w:rPr>
        <w:t>.</w:t>
      </w:r>
    </w:p>
    <w:p w:rsidR="00B3135A" w:rsidRDefault="00EE45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Түсімдер </w:t>
      </w:r>
      <w:r w:rsidRPr="00DB7883">
        <w:rPr>
          <w:rFonts w:ascii="Arial" w:hAnsi="Arial" w:cs="Arial"/>
          <w:b/>
          <w:sz w:val="28"/>
          <w:szCs w:val="28"/>
        </w:rPr>
        <w:t>4,1 трлн</w:t>
      </w:r>
      <w:r w:rsidR="00DB7883" w:rsidRPr="00DB7883"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</w:rPr>
        <w:t xml:space="preserve">теңгеге </w:t>
      </w:r>
      <w:r w:rsidRPr="00DB7883">
        <w:rPr>
          <w:rFonts w:ascii="Arial" w:hAnsi="Arial" w:cs="Arial"/>
          <w:i/>
          <w:sz w:val="28"/>
          <w:szCs w:val="28"/>
        </w:rPr>
        <w:t>(1,4 есе)</w:t>
      </w:r>
      <w:r>
        <w:rPr>
          <w:rFonts w:ascii="Arial" w:hAnsi="Arial" w:cs="Arial"/>
          <w:sz w:val="28"/>
          <w:szCs w:val="28"/>
        </w:rPr>
        <w:t>, оның ішінде РБ-</w:t>
      </w:r>
      <w:r w:rsidR="00DB7883">
        <w:rPr>
          <w:rFonts w:ascii="Arial" w:hAnsi="Arial" w:cs="Arial"/>
          <w:sz w:val="28"/>
          <w:szCs w:val="28"/>
          <w:lang w:val="kk-KZ"/>
        </w:rPr>
        <w:t>ге</w:t>
      </w:r>
      <w:r>
        <w:rPr>
          <w:rFonts w:ascii="Arial" w:hAnsi="Arial" w:cs="Arial"/>
          <w:sz w:val="28"/>
          <w:szCs w:val="28"/>
        </w:rPr>
        <w:t xml:space="preserve"> </w:t>
      </w:r>
      <w:r w:rsidRPr="00DB7883">
        <w:rPr>
          <w:rFonts w:ascii="Arial" w:hAnsi="Arial" w:cs="Arial"/>
          <w:b/>
          <w:sz w:val="28"/>
          <w:szCs w:val="28"/>
        </w:rPr>
        <w:t>3 трлн</w:t>
      </w:r>
      <w:r w:rsidR="00DB7883"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</w:rPr>
        <w:t xml:space="preserve"> теңгеге </w:t>
      </w:r>
      <w:r w:rsidRPr="00DB7883">
        <w:rPr>
          <w:rFonts w:ascii="Arial" w:hAnsi="Arial" w:cs="Arial"/>
          <w:i/>
          <w:sz w:val="28"/>
          <w:szCs w:val="28"/>
        </w:rPr>
        <w:t>(1,4 есе)</w:t>
      </w:r>
      <w:r>
        <w:rPr>
          <w:rFonts w:ascii="Arial" w:hAnsi="Arial" w:cs="Arial"/>
          <w:sz w:val="28"/>
          <w:szCs w:val="28"/>
        </w:rPr>
        <w:t xml:space="preserve">, ЖБ-да </w:t>
      </w:r>
      <w:r w:rsidRPr="00DB7883">
        <w:rPr>
          <w:rFonts w:ascii="Arial" w:hAnsi="Arial" w:cs="Arial"/>
          <w:b/>
          <w:sz w:val="28"/>
          <w:szCs w:val="28"/>
        </w:rPr>
        <w:t>1,2 трлн</w:t>
      </w:r>
      <w:r w:rsidR="00DB7883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</w:rPr>
        <w:t xml:space="preserve"> теңгеге </w:t>
      </w:r>
      <w:r w:rsidRPr="00305171">
        <w:rPr>
          <w:rFonts w:ascii="Arial" w:hAnsi="Arial" w:cs="Arial"/>
          <w:i/>
          <w:sz w:val="28"/>
          <w:szCs w:val="28"/>
        </w:rPr>
        <w:t>(31,4%)</w:t>
      </w:r>
      <w:r>
        <w:rPr>
          <w:rFonts w:ascii="Arial" w:hAnsi="Arial" w:cs="Arial"/>
          <w:sz w:val="28"/>
          <w:szCs w:val="28"/>
        </w:rPr>
        <w:t xml:space="preserve"> өсті.</w:t>
      </w:r>
    </w:p>
    <w:p w:rsidR="00B3135A" w:rsidRDefault="00B313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305171" w:rsidRDefault="00EE458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305171">
        <w:rPr>
          <w:rFonts w:ascii="Arial" w:hAnsi="Arial" w:cs="Arial"/>
          <w:b/>
          <w:i/>
          <w:sz w:val="28"/>
          <w:szCs w:val="28"/>
        </w:rPr>
        <w:t xml:space="preserve">Мемлекеттік бюджетке ең ірі төлемдер бойынша </w:t>
      </w:r>
      <w:r w:rsidR="00305171">
        <w:rPr>
          <w:rFonts w:ascii="Arial" w:hAnsi="Arial" w:cs="Arial"/>
          <w:b/>
          <w:i/>
          <w:sz w:val="28"/>
          <w:szCs w:val="28"/>
          <w:lang w:val="kk-KZ"/>
        </w:rPr>
        <w:t>д</w:t>
      </w:r>
      <w:r w:rsidRPr="00305171">
        <w:rPr>
          <w:rFonts w:ascii="Arial" w:hAnsi="Arial" w:cs="Arial"/>
          <w:b/>
          <w:i/>
          <w:sz w:val="28"/>
          <w:szCs w:val="28"/>
        </w:rPr>
        <w:t>инамика</w:t>
      </w:r>
    </w:p>
    <w:p w:rsidR="00B3135A" w:rsidRDefault="00EE45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Салықтар бойынша динамикада ЕАЭО тауарлары бойынша ҚҚС </w:t>
      </w:r>
      <w:r w:rsidRPr="00305171">
        <w:rPr>
          <w:rFonts w:ascii="Arial" w:hAnsi="Arial" w:cs="Arial"/>
          <w:b/>
          <w:sz w:val="28"/>
          <w:szCs w:val="28"/>
        </w:rPr>
        <w:t>22%</w:t>
      </w:r>
      <w:r>
        <w:rPr>
          <w:rFonts w:ascii="Arial" w:hAnsi="Arial" w:cs="Arial"/>
          <w:sz w:val="28"/>
          <w:szCs w:val="28"/>
        </w:rPr>
        <w:t>-ға, ТВ</w:t>
      </w:r>
      <w:r w:rsidR="00305171">
        <w:rPr>
          <w:rFonts w:ascii="Arial" w:hAnsi="Arial" w:cs="Arial"/>
          <w:sz w:val="28"/>
          <w:szCs w:val="28"/>
          <w:lang w:val="kk-KZ"/>
        </w:rPr>
        <w:t>П</w:t>
      </w:r>
      <w:r>
        <w:rPr>
          <w:rFonts w:ascii="Arial" w:hAnsi="Arial" w:cs="Arial"/>
          <w:sz w:val="28"/>
          <w:szCs w:val="28"/>
        </w:rPr>
        <w:t xml:space="preserve">-ға ҚҚС </w:t>
      </w:r>
      <w:r w:rsidRPr="00305171">
        <w:rPr>
          <w:rFonts w:ascii="Arial" w:hAnsi="Arial" w:cs="Arial"/>
          <w:b/>
          <w:sz w:val="28"/>
          <w:szCs w:val="28"/>
        </w:rPr>
        <w:t>62%</w:t>
      </w:r>
      <w:r>
        <w:rPr>
          <w:rFonts w:ascii="Arial" w:hAnsi="Arial" w:cs="Arial"/>
          <w:sz w:val="28"/>
          <w:szCs w:val="28"/>
        </w:rPr>
        <w:t xml:space="preserve">-ға, МТС </w:t>
      </w:r>
      <w:r w:rsidRPr="00305171">
        <w:rPr>
          <w:rFonts w:ascii="Arial" w:hAnsi="Arial" w:cs="Arial"/>
          <w:b/>
          <w:sz w:val="28"/>
          <w:szCs w:val="28"/>
        </w:rPr>
        <w:t>40%</w:t>
      </w:r>
      <w:r>
        <w:rPr>
          <w:rFonts w:ascii="Arial" w:hAnsi="Arial" w:cs="Arial"/>
          <w:sz w:val="28"/>
          <w:szCs w:val="28"/>
        </w:rPr>
        <w:t xml:space="preserve">-ға, ҚҚС </w:t>
      </w:r>
      <w:r w:rsidRPr="00305171">
        <w:rPr>
          <w:rFonts w:ascii="Arial" w:hAnsi="Arial" w:cs="Arial"/>
          <w:b/>
          <w:sz w:val="28"/>
          <w:szCs w:val="28"/>
        </w:rPr>
        <w:t>15,5%</w:t>
      </w:r>
      <w:r>
        <w:rPr>
          <w:rFonts w:ascii="Arial" w:hAnsi="Arial" w:cs="Arial"/>
          <w:sz w:val="28"/>
          <w:szCs w:val="28"/>
        </w:rPr>
        <w:t>-ға, мұнайға ЭТ</w:t>
      </w:r>
      <w:r w:rsidR="00305171">
        <w:rPr>
          <w:rFonts w:ascii="Arial" w:hAnsi="Arial" w:cs="Arial"/>
          <w:sz w:val="28"/>
          <w:szCs w:val="28"/>
          <w:lang w:val="kk-KZ"/>
        </w:rPr>
        <w:t>П</w:t>
      </w:r>
      <w:r>
        <w:rPr>
          <w:rFonts w:ascii="Arial" w:hAnsi="Arial" w:cs="Arial"/>
          <w:sz w:val="28"/>
          <w:szCs w:val="28"/>
        </w:rPr>
        <w:t>-</w:t>
      </w:r>
      <w:r w:rsidRPr="00305171">
        <w:rPr>
          <w:rFonts w:ascii="Arial" w:hAnsi="Arial" w:cs="Arial"/>
          <w:b/>
          <w:sz w:val="28"/>
          <w:szCs w:val="28"/>
        </w:rPr>
        <w:t>58%</w:t>
      </w:r>
      <w:r>
        <w:rPr>
          <w:rFonts w:ascii="Arial" w:hAnsi="Arial" w:cs="Arial"/>
          <w:sz w:val="28"/>
          <w:szCs w:val="28"/>
        </w:rPr>
        <w:t>-ға, 3 елден импортқа ҚҚС</w:t>
      </w:r>
      <w:r w:rsidR="00305171">
        <w:rPr>
          <w:rFonts w:ascii="Arial" w:hAnsi="Arial" w:cs="Arial"/>
          <w:sz w:val="28"/>
          <w:szCs w:val="28"/>
          <w:lang w:val="kk-KZ"/>
        </w:rPr>
        <w:t xml:space="preserve"> </w:t>
      </w:r>
      <w:r w:rsidR="00305171">
        <w:rPr>
          <w:rFonts w:ascii="Arial" w:hAnsi="Arial" w:cs="Arial"/>
          <w:sz w:val="28"/>
          <w:szCs w:val="28"/>
        </w:rPr>
        <w:t>бойынша</w:t>
      </w:r>
      <w:r w:rsidR="00305171" w:rsidRPr="00305171">
        <w:rPr>
          <w:rFonts w:ascii="Arial" w:hAnsi="Arial" w:cs="Arial"/>
          <w:b/>
          <w:sz w:val="28"/>
          <w:szCs w:val="28"/>
        </w:rPr>
        <w:t xml:space="preserve"> </w:t>
      </w:r>
      <w:r w:rsidRPr="00305171">
        <w:rPr>
          <w:rFonts w:ascii="Arial" w:hAnsi="Arial" w:cs="Arial"/>
          <w:b/>
          <w:sz w:val="28"/>
          <w:szCs w:val="28"/>
        </w:rPr>
        <w:t>75%</w:t>
      </w:r>
      <w:r>
        <w:rPr>
          <w:rFonts w:ascii="Arial" w:hAnsi="Arial" w:cs="Arial"/>
          <w:sz w:val="28"/>
          <w:szCs w:val="28"/>
        </w:rPr>
        <w:t>-ға</w:t>
      </w:r>
      <w:r w:rsidR="00305171" w:rsidRPr="00305171">
        <w:rPr>
          <w:rFonts w:ascii="Arial" w:hAnsi="Arial" w:cs="Arial"/>
          <w:sz w:val="28"/>
          <w:szCs w:val="28"/>
        </w:rPr>
        <w:t xml:space="preserve"> </w:t>
      </w:r>
      <w:r w:rsidR="00305171">
        <w:rPr>
          <w:rFonts w:ascii="Arial" w:hAnsi="Arial" w:cs="Arial"/>
          <w:sz w:val="28"/>
          <w:szCs w:val="28"/>
        </w:rPr>
        <w:t>өсім байқалады</w:t>
      </w:r>
      <w:r>
        <w:rPr>
          <w:rFonts w:ascii="Arial" w:hAnsi="Arial" w:cs="Arial"/>
          <w:sz w:val="28"/>
          <w:szCs w:val="28"/>
        </w:rPr>
        <w:t>.</w:t>
      </w:r>
    </w:p>
    <w:p w:rsidR="00B3135A" w:rsidRDefault="00B313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305171" w:rsidRDefault="00EE458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305171">
        <w:rPr>
          <w:rFonts w:ascii="Arial" w:hAnsi="Arial" w:cs="Arial"/>
          <w:b/>
          <w:i/>
          <w:sz w:val="28"/>
          <w:szCs w:val="28"/>
        </w:rPr>
        <w:t>Салықтық және кедендік әкімшілендіру</w:t>
      </w:r>
    </w:p>
    <w:p w:rsidR="00B3135A" w:rsidRDefault="00EE45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2022 жылы </w:t>
      </w:r>
      <w:r w:rsidR="00305171">
        <w:rPr>
          <w:rFonts w:ascii="Arial" w:hAnsi="Arial" w:cs="Arial"/>
          <w:sz w:val="28"/>
          <w:szCs w:val="28"/>
          <w:lang w:val="kk-KZ"/>
        </w:rPr>
        <w:t>м</w:t>
      </w:r>
      <w:r>
        <w:rPr>
          <w:rFonts w:ascii="Arial" w:hAnsi="Arial" w:cs="Arial"/>
          <w:sz w:val="28"/>
          <w:szCs w:val="28"/>
        </w:rPr>
        <w:t>емлекеттік кірістер органдары 2,1 мың салықтық тексеруді аяқтады.</w:t>
      </w:r>
    </w:p>
    <w:p w:rsidR="00B3135A" w:rsidRDefault="00EE45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3,2 есе өсіммен 677 млрд</w:t>
      </w:r>
      <w:r w:rsidR="00305171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</w:rPr>
        <w:t xml:space="preserve"> теңге қосымша есептелді (2021</w:t>
      </w:r>
      <w:r w:rsidR="0030517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ж. – 208,8 млрд.теңге).</w:t>
      </w:r>
    </w:p>
    <w:p w:rsidR="00B3135A" w:rsidRPr="0030517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5171">
        <w:rPr>
          <w:rFonts w:ascii="Arial" w:hAnsi="Arial" w:cs="Arial"/>
          <w:sz w:val="28"/>
          <w:szCs w:val="28"/>
        </w:rPr>
        <w:t>180 млрд</w:t>
      </w:r>
      <w:r w:rsidR="00305171">
        <w:rPr>
          <w:rFonts w:ascii="Arial" w:hAnsi="Arial" w:cs="Arial"/>
          <w:sz w:val="28"/>
          <w:szCs w:val="28"/>
          <w:lang w:val="kk-KZ"/>
        </w:rPr>
        <w:t>.</w:t>
      </w:r>
      <w:r w:rsidRPr="00305171">
        <w:rPr>
          <w:rFonts w:ascii="Arial" w:hAnsi="Arial" w:cs="Arial"/>
          <w:sz w:val="28"/>
          <w:szCs w:val="28"/>
        </w:rPr>
        <w:t xml:space="preserve"> теңге өндірілді, өсімі 1,7 есе (2021</w:t>
      </w:r>
      <w:r w:rsidR="00305171">
        <w:rPr>
          <w:rFonts w:ascii="Arial" w:hAnsi="Arial" w:cs="Arial"/>
          <w:sz w:val="28"/>
          <w:szCs w:val="28"/>
          <w:lang w:val="kk-KZ"/>
        </w:rPr>
        <w:t xml:space="preserve"> </w:t>
      </w:r>
      <w:r w:rsidRPr="00305171">
        <w:rPr>
          <w:rFonts w:ascii="Arial" w:hAnsi="Arial" w:cs="Arial"/>
          <w:sz w:val="28"/>
          <w:szCs w:val="28"/>
        </w:rPr>
        <w:t>ж. - 108,5 млрд. теңге).</w:t>
      </w:r>
    </w:p>
    <w:p w:rsidR="00B3135A" w:rsidRPr="0030517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5171">
        <w:rPr>
          <w:rFonts w:ascii="Arial" w:hAnsi="Arial" w:cs="Arial"/>
          <w:sz w:val="28"/>
          <w:szCs w:val="28"/>
        </w:rPr>
        <w:t xml:space="preserve">Камералдық бақылаудың тиімділігі </w:t>
      </w:r>
      <w:r w:rsidRPr="00305171">
        <w:rPr>
          <w:rFonts w:ascii="Arial" w:hAnsi="Arial" w:cs="Arial"/>
          <w:b/>
          <w:sz w:val="28"/>
          <w:szCs w:val="28"/>
        </w:rPr>
        <w:t>25%</w:t>
      </w:r>
      <w:r w:rsidRPr="00305171">
        <w:rPr>
          <w:rFonts w:ascii="Arial" w:hAnsi="Arial" w:cs="Arial"/>
          <w:sz w:val="28"/>
          <w:szCs w:val="28"/>
        </w:rPr>
        <w:t>-ға артты.</w:t>
      </w:r>
    </w:p>
    <w:p w:rsidR="00B3135A" w:rsidRPr="0030517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color w:val="00B0F0"/>
          <w:sz w:val="28"/>
          <w:szCs w:val="28"/>
        </w:rPr>
      </w:pPr>
      <w:r w:rsidRPr="00305171">
        <w:rPr>
          <w:rFonts w:ascii="Arial" w:hAnsi="Arial" w:cs="Arial"/>
          <w:sz w:val="28"/>
          <w:szCs w:val="28"/>
        </w:rPr>
        <w:t xml:space="preserve">ҚХР экспорты – ҚР импорты бағыты бойынша статистикалық деректердегі сәйкессіздіктер өткен жылы </w:t>
      </w:r>
      <w:r w:rsidRPr="00305171">
        <w:rPr>
          <w:rFonts w:ascii="Arial" w:hAnsi="Arial" w:cs="Arial"/>
          <w:b/>
          <w:sz w:val="28"/>
          <w:szCs w:val="28"/>
        </w:rPr>
        <w:t>32,9</w:t>
      </w:r>
      <w:r w:rsidR="00305171" w:rsidRPr="00305171">
        <w:rPr>
          <w:rFonts w:ascii="Arial" w:hAnsi="Arial" w:cs="Arial"/>
          <w:b/>
          <w:sz w:val="28"/>
          <w:szCs w:val="28"/>
        </w:rPr>
        <w:t>%</w:t>
      </w:r>
      <w:r w:rsidRPr="00305171">
        <w:rPr>
          <w:rFonts w:ascii="Arial" w:hAnsi="Arial" w:cs="Arial"/>
          <w:sz w:val="28"/>
          <w:szCs w:val="28"/>
        </w:rPr>
        <w:t>-ға дейін төмендеді</w:t>
      </w:r>
      <w:r w:rsidR="00305171">
        <w:rPr>
          <w:rFonts w:ascii="Arial" w:hAnsi="Arial" w:cs="Arial"/>
          <w:sz w:val="28"/>
          <w:szCs w:val="28"/>
          <w:lang w:val="kk-KZ"/>
        </w:rPr>
        <w:t xml:space="preserve"> </w:t>
      </w:r>
      <w:r w:rsidRPr="00305171">
        <w:rPr>
          <w:rFonts w:ascii="Arial" w:hAnsi="Arial" w:cs="Arial"/>
          <w:i/>
          <w:color w:val="00B0F0"/>
          <w:sz w:val="28"/>
          <w:szCs w:val="28"/>
        </w:rPr>
        <w:t>(2019 жылы – 47%, 2020 жылы – 45,5%, 2021 жылы-40,5%).</w:t>
      </w:r>
    </w:p>
    <w:p w:rsidR="00B3135A" w:rsidRPr="0030517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5171">
        <w:rPr>
          <w:rFonts w:ascii="Arial" w:hAnsi="Arial" w:cs="Arial"/>
          <w:sz w:val="28"/>
          <w:szCs w:val="28"/>
        </w:rPr>
        <w:t xml:space="preserve">Тәуекелдерді басқару жүйесінің тиімділігі </w:t>
      </w:r>
      <w:r w:rsidRPr="00305171">
        <w:rPr>
          <w:rFonts w:ascii="Arial" w:hAnsi="Arial" w:cs="Arial"/>
          <w:b/>
          <w:sz w:val="28"/>
          <w:szCs w:val="28"/>
        </w:rPr>
        <w:t>77%</w:t>
      </w:r>
      <w:r w:rsidRPr="00305171">
        <w:rPr>
          <w:rFonts w:ascii="Arial" w:hAnsi="Arial" w:cs="Arial"/>
          <w:sz w:val="28"/>
          <w:szCs w:val="28"/>
        </w:rPr>
        <w:t>-ға дейін арттырылды.</w:t>
      </w:r>
    </w:p>
    <w:p w:rsidR="00B3135A" w:rsidRPr="0030517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05171">
        <w:rPr>
          <w:rFonts w:ascii="Arial" w:hAnsi="Arial" w:cs="Arial"/>
          <w:sz w:val="28"/>
          <w:szCs w:val="28"/>
        </w:rPr>
        <w:t>Тауарларға арналған декларацияларды</w:t>
      </w:r>
      <w:r w:rsidR="00305171">
        <w:rPr>
          <w:rFonts w:ascii="Arial" w:hAnsi="Arial" w:cs="Arial"/>
          <w:sz w:val="28"/>
          <w:szCs w:val="28"/>
          <w:lang w:val="kk-KZ"/>
        </w:rPr>
        <w:t>ң</w:t>
      </w:r>
      <w:r w:rsidRPr="00305171">
        <w:rPr>
          <w:rFonts w:ascii="Arial" w:hAnsi="Arial" w:cs="Arial"/>
          <w:sz w:val="28"/>
          <w:szCs w:val="28"/>
        </w:rPr>
        <w:t xml:space="preserve"> шығару және бақылау бөлігінде </w:t>
      </w:r>
      <w:r w:rsidRPr="00305171">
        <w:rPr>
          <w:rFonts w:ascii="Arial" w:hAnsi="Arial" w:cs="Arial"/>
          <w:b/>
          <w:sz w:val="28"/>
          <w:szCs w:val="28"/>
        </w:rPr>
        <w:t>кедендік функциялар</w:t>
      </w:r>
      <w:r w:rsidRPr="00305171">
        <w:rPr>
          <w:rFonts w:ascii="Arial" w:hAnsi="Arial" w:cs="Arial"/>
          <w:sz w:val="28"/>
          <w:szCs w:val="28"/>
        </w:rPr>
        <w:t xml:space="preserve"> толығымен </w:t>
      </w:r>
      <w:r w:rsidRPr="00305171">
        <w:rPr>
          <w:rFonts w:ascii="Arial" w:hAnsi="Arial" w:cs="Arial"/>
          <w:b/>
          <w:sz w:val="28"/>
          <w:szCs w:val="28"/>
        </w:rPr>
        <w:t>орталықтандырылған.</w:t>
      </w:r>
    </w:p>
    <w:p w:rsidR="00B3135A" w:rsidRDefault="00B3135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3135A" w:rsidRPr="0037072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721">
        <w:rPr>
          <w:rFonts w:ascii="Arial" w:hAnsi="Arial" w:cs="Arial"/>
          <w:b/>
          <w:sz w:val="28"/>
          <w:szCs w:val="28"/>
        </w:rPr>
        <w:t>Шекарадағы заңсыз сауда айналымына қарсы іс-қимыл</w:t>
      </w:r>
      <w:r w:rsidRPr="00370721">
        <w:rPr>
          <w:rFonts w:ascii="Arial" w:hAnsi="Arial" w:cs="Arial"/>
          <w:sz w:val="28"/>
          <w:szCs w:val="28"/>
        </w:rPr>
        <w:t xml:space="preserve"> жөніндегі кешенді жоспарды және кедендік әкімшілендіруді жетілдіру бойынша </w:t>
      </w:r>
      <w:r w:rsidRPr="00370721">
        <w:rPr>
          <w:rFonts w:ascii="Arial" w:hAnsi="Arial" w:cs="Arial"/>
          <w:b/>
          <w:sz w:val="28"/>
          <w:szCs w:val="28"/>
        </w:rPr>
        <w:t>кедендік төлемдер мен ішкі салықтар түсімдерін ұлғайту</w:t>
      </w:r>
      <w:r w:rsidRPr="00370721">
        <w:rPr>
          <w:rFonts w:ascii="Arial" w:hAnsi="Arial" w:cs="Arial"/>
          <w:sz w:val="28"/>
          <w:szCs w:val="28"/>
        </w:rPr>
        <w:t xml:space="preserve"> жөніндегі Жоспарды іске асыру бойынша жұмыс</w:t>
      </w:r>
      <w:r w:rsidR="00370721">
        <w:rPr>
          <w:rFonts w:ascii="Arial" w:hAnsi="Arial" w:cs="Arial"/>
          <w:sz w:val="28"/>
          <w:szCs w:val="28"/>
          <w:lang w:val="kk-KZ"/>
        </w:rPr>
        <w:t>тар</w:t>
      </w:r>
      <w:r w:rsidRPr="00370721">
        <w:rPr>
          <w:rFonts w:ascii="Arial" w:hAnsi="Arial" w:cs="Arial"/>
          <w:sz w:val="28"/>
          <w:szCs w:val="28"/>
        </w:rPr>
        <w:t xml:space="preserve"> жалғасуда.</w:t>
      </w:r>
    </w:p>
    <w:p w:rsidR="00B3135A" w:rsidRPr="00370721" w:rsidRDefault="00B3135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37072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721">
        <w:rPr>
          <w:rFonts w:ascii="Arial" w:hAnsi="Arial" w:cs="Arial"/>
          <w:sz w:val="28"/>
          <w:szCs w:val="28"/>
        </w:rPr>
        <w:t xml:space="preserve">Заманауи технологиялық шешімдерді қолдана отырып, </w:t>
      </w:r>
      <w:r w:rsidRPr="00370721">
        <w:rPr>
          <w:rFonts w:ascii="Arial" w:hAnsi="Arial" w:cs="Arial"/>
          <w:b/>
          <w:sz w:val="28"/>
          <w:szCs w:val="28"/>
        </w:rPr>
        <w:t>өткізу пункттерін</w:t>
      </w:r>
      <w:r w:rsidRPr="00370721">
        <w:rPr>
          <w:rFonts w:ascii="Arial" w:hAnsi="Arial" w:cs="Arial"/>
          <w:sz w:val="28"/>
          <w:szCs w:val="28"/>
        </w:rPr>
        <w:t xml:space="preserve"> одан әрі </w:t>
      </w:r>
      <w:r w:rsidRPr="00370721">
        <w:rPr>
          <w:rFonts w:ascii="Arial" w:hAnsi="Arial" w:cs="Arial"/>
          <w:b/>
          <w:sz w:val="28"/>
          <w:szCs w:val="28"/>
        </w:rPr>
        <w:t>жаңғырту</w:t>
      </w:r>
      <w:r w:rsidRPr="00370721">
        <w:rPr>
          <w:rFonts w:ascii="Arial" w:hAnsi="Arial" w:cs="Arial"/>
          <w:sz w:val="28"/>
          <w:szCs w:val="28"/>
        </w:rPr>
        <w:t xml:space="preserve"> және өткізу пункттерін жайластыру бойынша үздік халықаралық тәжірибе</w:t>
      </w:r>
      <w:r w:rsidR="00370721">
        <w:rPr>
          <w:rFonts w:ascii="Arial" w:hAnsi="Arial" w:cs="Arial"/>
          <w:sz w:val="28"/>
          <w:szCs w:val="28"/>
          <w:lang w:val="kk-KZ"/>
        </w:rPr>
        <w:t>лер</w:t>
      </w:r>
      <w:r w:rsidRPr="00370721">
        <w:rPr>
          <w:rFonts w:ascii="Arial" w:hAnsi="Arial" w:cs="Arial"/>
          <w:sz w:val="28"/>
          <w:szCs w:val="28"/>
        </w:rPr>
        <w:t xml:space="preserve"> жалғасуда.</w:t>
      </w:r>
    </w:p>
    <w:p w:rsidR="00B3135A" w:rsidRPr="00370721" w:rsidRDefault="00B3135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370721" w:rsidRDefault="00EE45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721">
        <w:rPr>
          <w:rFonts w:ascii="Arial" w:hAnsi="Arial" w:cs="Arial"/>
          <w:b/>
          <w:sz w:val="28"/>
          <w:szCs w:val="28"/>
        </w:rPr>
        <w:t>Трансферттік баға белгілеу кезінде салықтық бақылауды күшейту бөлігінде</w:t>
      </w:r>
      <w:r w:rsidRPr="00370721">
        <w:rPr>
          <w:rFonts w:ascii="Arial" w:hAnsi="Arial" w:cs="Arial"/>
          <w:sz w:val="28"/>
          <w:szCs w:val="28"/>
        </w:rPr>
        <w:t xml:space="preserve"> </w:t>
      </w:r>
      <w:r w:rsidRPr="00370721">
        <w:rPr>
          <w:rFonts w:ascii="Arial" w:hAnsi="Arial" w:cs="Arial"/>
          <w:b/>
          <w:sz w:val="28"/>
          <w:szCs w:val="28"/>
        </w:rPr>
        <w:t>нарықтық диапазонды айқындау, өзара байланысты тараптарды айқындауды кеңейту</w:t>
      </w:r>
      <w:r w:rsidRPr="00370721">
        <w:rPr>
          <w:rFonts w:ascii="Arial" w:hAnsi="Arial" w:cs="Arial"/>
          <w:sz w:val="28"/>
          <w:szCs w:val="28"/>
        </w:rPr>
        <w:t xml:space="preserve"> бойынша Қазақстан Республикасының трансферттік заңнамасына түзетулер әзірленді.  </w:t>
      </w:r>
    </w:p>
    <w:p w:rsidR="00B3135A" w:rsidRPr="00370721" w:rsidRDefault="00B313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70721">
        <w:rPr>
          <w:rFonts w:ascii="Arial" w:hAnsi="Arial" w:cs="Arial"/>
          <w:b/>
          <w:bCs/>
          <w:sz w:val="28"/>
          <w:szCs w:val="28"/>
          <w:lang w:val="kk-KZ"/>
        </w:rPr>
        <w:t>Капиталды шығару</w:t>
      </w:r>
      <w:r w:rsidR="00370721">
        <w:rPr>
          <w:rFonts w:ascii="Arial" w:hAnsi="Arial" w:cs="Arial"/>
          <w:b/>
          <w:bCs/>
          <w:sz w:val="28"/>
          <w:szCs w:val="28"/>
          <w:lang w:val="kk-KZ"/>
        </w:rPr>
        <w:t>мен</w:t>
      </w:r>
      <w:r w:rsidRPr="00370721">
        <w:rPr>
          <w:rFonts w:ascii="Arial" w:hAnsi="Arial" w:cs="Arial"/>
          <w:b/>
          <w:bCs/>
          <w:sz w:val="28"/>
          <w:szCs w:val="28"/>
          <w:lang w:val="kk-KZ"/>
        </w:rPr>
        <w:t xml:space="preserve"> күрес</w:t>
      </w:r>
    </w:p>
    <w:p w:rsidR="00B3135A" w:rsidRPr="00370721" w:rsidRDefault="0037072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«</w:t>
      </w:r>
      <w:r w:rsidRPr="00370721">
        <w:rPr>
          <w:rStyle w:val="s1"/>
          <w:rFonts w:ascii="Arial" w:hAnsi="Arial" w:cs="Arial"/>
          <w:sz w:val="28"/>
          <w:szCs w:val="28"/>
          <w:lang w:val="kk-KZ"/>
        </w:rPr>
        <w:t>Экономикалық ресурстардың заңсыз шоғырлануына қарсы іс-қимыл мәселелері жөніндегі ведомствоаралық комиссия туралы</w:t>
      </w:r>
      <w:r>
        <w:rPr>
          <w:rStyle w:val="s1"/>
          <w:rFonts w:ascii="Arial" w:hAnsi="Arial" w:cs="Arial"/>
          <w:sz w:val="28"/>
          <w:szCs w:val="28"/>
          <w:lang w:val="kk-KZ"/>
        </w:rPr>
        <w:t>»</w:t>
      </w:r>
      <w:r w:rsidR="00EE458F" w:rsidRPr="0037072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70721">
        <w:rPr>
          <w:rFonts w:ascii="Arial" w:hAnsi="Arial" w:cs="Arial"/>
          <w:bCs/>
          <w:sz w:val="28"/>
          <w:szCs w:val="28"/>
          <w:lang w:val="kk-KZ"/>
        </w:rPr>
        <w:t>Мемлекет басшысының 2022 жылғы 5 маусымдағы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EE458F" w:rsidRPr="00370721">
        <w:rPr>
          <w:rFonts w:ascii="Arial" w:hAnsi="Arial" w:cs="Arial"/>
          <w:bCs/>
          <w:sz w:val="28"/>
          <w:szCs w:val="28"/>
          <w:lang w:val="kk-KZ"/>
        </w:rPr>
        <w:t xml:space="preserve">Жарлығымен елден заңсыз шығарылған қаржы қаражатын Қазақстан Республикасына қайтару мақсатында ведомствоаралық комиссия құрылды. Қазақстан Республикасының Бас прокуратурасын осы бағыттағы жұмысты жүргізу жөніндегі үйлестіруші орган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деп </w:t>
      </w:r>
      <w:r w:rsidR="00EE458F" w:rsidRPr="00370721">
        <w:rPr>
          <w:rFonts w:ascii="Arial" w:hAnsi="Arial" w:cs="Arial"/>
          <w:bCs/>
          <w:sz w:val="28"/>
          <w:szCs w:val="28"/>
          <w:lang w:val="kk-KZ"/>
        </w:rPr>
        <w:t>айқындады.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>Сондай-ақ, капиталды шығарудың жолын кесу мақсатында Салық кодексіне түзетулер: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- резидент </w:t>
      </w:r>
      <w:r w:rsidR="00370721">
        <w:rPr>
          <w:rFonts w:ascii="Arial" w:hAnsi="Arial" w:cs="Arial"/>
          <w:bCs/>
          <w:sz w:val="28"/>
          <w:szCs w:val="28"/>
          <w:lang w:val="kk-KZ"/>
        </w:rPr>
        <w:t>еме</w:t>
      </w:r>
      <w:r w:rsidRPr="00370721">
        <w:rPr>
          <w:rFonts w:ascii="Arial" w:hAnsi="Arial" w:cs="Arial"/>
          <w:bCs/>
          <w:sz w:val="28"/>
          <w:szCs w:val="28"/>
          <w:lang w:val="kk-KZ"/>
        </w:rPr>
        <w:t>стерге төленген дивидендтер бойынша жеңілдіктердің күшін жою бойынша және 10</w:t>
      </w:r>
      <w:r w:rsidR="00370721" w:rsidRPr="00370721">
        <w:rPr>
          <w:rFonts w:ascii="Arial" w:hAnsi="Arial" w:cs="Arial"/>
          <w:bCs/>
          <w:sz w:val="28"/>
          <w:szCs w:val="28"/>
          <w:lang w:val="kk-KZ"/>
        </w:rPr>
        <w:t>%</w:t>
      </w: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 мөлшерінде </w:t>
      </w:r>
      <w:r w:rsidR="00397C02">
        <w:rPr>
          <w:rFonts w:ascii="Arial" w:hAnsi="Arial" w:cs="Arial"/>
          <w:bCs/>
          <w:sz w:val="28"/>
          <w:szCs w:val="28"/>
          <w:lang w:val="kk-KZ"/>
        </w:rPr>
        <w:t>ставкі</w:t>
      </w: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 белгіленді;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>-</w:t>
      </w:r>
      <w:r w:rsidR="00397C02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70721">
        <w:rPr>
          <w:rFonts w:ascii="Arial" w:hAnsi="Arial" w:cs="Arial"/>
          <w:bCs/>
          <w:sz w:val="28"/>
          <w:szCs w:val="28"/>
          <w:lang w:val="kk-KZ"/>
        </w:rPr>
        <w:t>резидент емес</w:t>
      </w:r>
      <w:r w:rsidR="00397C02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70721">
        <w:rPr>
          <w:rFonts w:ascii="Arial" w:hAnsi="Arial" w:cs="Arial"/>
          <w:bCs/>
          <w:sz w:val="28"/>
          <w:szCs w:val="28"/>
          <w:lang w:val="kk-KZ"/>
        </w:rPr>
        <w:t>-</w:t>
      </w:r>
      <w:r w:rsidR="00397C02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70721">
        <w:rPr>
          <w:rFonts w:ascii="Arial" w:hAnsi="Arial" w:cs="Arial"/>
          <w:bCs/>
          <w:sz w:val="28"/>
          <w:szCs w:val="28"/>
          <w:lang w:val="kk-KZ"/>
        </w:rPr>
        <w:t>өзара байланысты тұлғалар көрсеткен материалдық емес қызметтер бойынша шегерімдерге шектеулер енгізілді (3%-дан аспайды);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- жеке тұлғаларды резидент </w:t>
      </w:r>
      <w:r w:rsidR="00397C02">
        <w:rPr>
          <w:rFonts w:ascii="Arial" w:hAnsi="Arial" w:cs="Arial"/>
          <w:bCs/>
          <w:sz w:val="28"/>
          <w:szCs w:val="28"/>
          <w:lang w:val="kk-KZ"/>
        </w:rPr>
        <w:t>емес</w:t>
      </w:r>
      <w:r w:rsidRPr="00370721">
        <w:rPr>
          <w:rFonts w:ascii="Arial" w:hAnsi="Arial" w:cs="Arial"/>
          <w:bCs/>
          <w:sz w:val="28"/>
          <w:szCs w:val="28"/>
          <w:lang w:val="kk-KZ"/>
        </w:rPr>
        <w:t>терге табыс төлейтін салық агенттері деп тан</w:t>
      </w:r>
      <w:r w:rsidR="00F72EFD">
        <w:rPr>
          <w:rFonts w:ascii="Arial" w:hAnsi="Arial" w:cs="Arial"/>
          <w:bCs/>
          <w:sz w:val="28"/>
          <w:szCs w:val="28"/>
          <w:lang w:val="kk-KZ"/>
        </w:rPr>
        <w:t>у</w:t>
      </w:r>
      <w:r w:rsidRPr="00370721">
        <w:rPr>
          <w:rFonts w:ascii="Arial" w:hAnsi="Arial" w:cs="Arial"/>
          <w:bCs/>
          <w:sz w:val="28"/>
          <w:szCs w:val="28"/>
          <w:lang w:val="kk-KZ"/>
        </w:rPr>
        <w:t>;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>- орындау мерзімі 2 және одан да көп жылды құрайтын шарттар бойынша алынған аванс (алдын ала төлем) бойынша міндеттемені конвенциялық емес елдерде тіркелген бейрезиденттің табысы деп тан</w:t>
      </w:r>
      <w:r w:rsidR="00F72EFD">
        <w:rPr>
          <w:rFonts w:ascii="Arial" w:hAnsi="Arial" w:cs="Arial"/>
          <w:bCs/>
          <w:sz w:val="28"/>
          <w:szCs w:val="28"/>
          <w:lang w:val="kk-KZ"/>
        </w:rPr>
        <w:t>у</w:t>
      </w:r>
      <w:r w:rsidR="00F72EFD" w:rsidRPr="00F72EFD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F72EFD" w:rsidRPr="00370721">
        <w:rPr>
          <w:rFonts w:ascii="Arial" w:hAnsi="Arial" w:cs="Arial"/>
          <w:bCs/>
          <w:sz w:val="28"/>
          <w:szCs w:val="28"/>
          <w:lang w:val="kk-KZ"/>
        </w:rPr>
        <w:t>қабылданды</w:t>
      </w:r>
      <w:r w:rsidRPr="00370721">
        <w:rPr>
          <w:rFonts w:ascii="Arial" w:hAnsi="Arial" w:cs="Arial"/>
          <w:bCs/>
          <w:sz w:val="28"/>
          <w:szCs w:val="28"/>
          <w:lang w:val="kk-KZ"/>
        </w:rPr>
        <w:t>.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Елден заңсыз шығарылған активтерді Қазақстан Республикасына қайтару, сондай-ақ заңсыз жолмен алынған активтерді анықтау және оларды мемлекетке қайтару мақсатында </w:t>
      </w:r>
      <w:r w:rsidR="00BE519E">
        <w:rPr>
          <w:rFonts w:ascii="Arial" w:hAnsi="Arial" w:cs="Arial"/>
          <w:bCs/>
          <w:sz w:val="28"/>
          <w:szCs w:val="28"/>
          <w:lang w:val="kk-KZ"/>
        </w:rPr>
        <w:t>«</w:t>
      </w:r>
      <w:r w:rsidR="00BE519E" w:rsidRPr="00BE519E">
        <w:rPr>
          <w:rStyle w:val="s1"/>
          <w:rFonts w:ascii="Arial" w:hAnsi="Arial" w:cs="Arial"/>
          <w:sz w:val="28"/>
          <w:szCs w:val="28"/>
          <w:lang w:val="kk-KZ"/>
        </w:rPr>
        <w:t>Заңсыз шығарылған активтерді мемлекетке қайтару жөніндегі шаралар туралы</w:t>
      </w:r>
      <w:r w:rsidR="00BE519E">
        <w:rPr>
          <w:rStyle w:val="s1"/>
          <w:rFonts w:ascii="Arial" w:hAnsi="Arial" w:cs="Arial"/>
          <w:sz w:val="28"/>
          <w:szCs w:val="28"/>
          <w:lang w:val="kk-KZ"/>
        </w:rPr>
        <w:t>»</w:t>
      </w:r>
      <w:r w:rsidR="00BE519E" w:rsidRPr="0037072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70721">
        <w:rPr>
          <w:rFonts w:ascii="Arial" w:hAnsi="Arial" w:cs="Arial"/>
          <w:bCs/>
          <w:sz w:val="28"/>
          <w:szCs w:val="28"/>
          <w:lang w:val="kk-KZ"/>
        </w:rPr>
        <w:t>Мемлекет басшысының 2022 жылғы 26 қарашадағы № 3 Жарлығымен активтерді қайтаруға қатысты Қазақстан Республикасы Заңының жобасын әзірлеу тапсырылды.</w:t>
      </w:r>
      <w:r w:rsidR="00F72EFD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B3135A" w:rsidRPr="00370721" w:rsidRDefault="00EE45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70721">
        <w:rPr>
          <w:rFonts w:ascii="Arial" w:hAnsi="Arial" w:cs="Arial"/>
          <w:bCs/>
          <w:sz w:val="28"/>
          <w:szCs w:val="28"/>
          <w:lang w:val="kk-KZ"/>
        </w:rPr>
        <w:t xml:space="preserve">Жоғарыда көрсетілген Жарлықты іске асыру үшін Қазақстан Республикасы Премьер-Министрінің 2022 жылғы 20 желтоқсандағы №199-ө </w:t>
      </w:r>
      <w:r w:rsidR="00BE519E">
        <w:rPr>
          <w:rFonts w:ascii="Arial" w:hAnsi="Arial" w:cs="Arial"/>
          <w:bCs/>
          <w:sz w:val="28"/>
          <w:szCs w:val="28"/>
          <w:lang w:val="kk-KZ"/>
        </w:rPr>
        <w:t>Ө</w:t>
      </w:r>
      <w:r w:rsidRPr="00370721">
        <w:rPr>
          <w:rFonts w:ascii="Arial" w:hAnsi="Arial" w:cs="Arial"/>
          <w:bCs/>
          <w:sz w:val="28"/>
          <w:szCs w:val="28"/>
          <w:lang w:val="kk-KZ"/>
        </w:rPr>
        <w:t>кіміне сәйкес активтерді қайтару жөніндегі Қазақстан Республикасы Заңының жобасына ұсыныстар әзірлеу жөніндегі жұмыс тобы құрылды.</w:t>
      </w:r>
    </w:p>
    <w:p w:rsidR="00B3135A" w:rsidRPr="00BE519E" w:rsidRDefault="00EE458F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BE519E">
        <w:rPr>
          <w:rFonts w:ascii="Arial" w:hAnsi="Arial" w:cs="Arial"/>
          <w:b/>
          <w:bCs/>
          <w:i/>
          <w:sz w:val="28"/>
          <w:szCs w:val="28"/>
          <w:lang w:val="kk-KZ"/>
        </w:rPr>
        <w:t>Жеке тұлғалардың банкроттық институтын енгізуге қатысты</w:t>
      </w:r>
    </w:p>
    <w:p w:rsidR="00B3135A" w:rsidRPr="00DB7883" w:rsidRDefault="00EE458F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Жыл басынан бері </w:t>
      </w:r>
      <w:r w:rsidR="00BE519E">
        <w:rPr>
          <w:rFonts w:ascii="Arial" w:hAnsi="Arial" w:cs="Arial"/>
          <w:bCs/>
          <w:sz w:val="28"/>
          <w:szCs w:val="28"/>
          <w:lang w:val="kk-KZ"/>
        </w:rPr>
        <w:t>«</w:t>
      </w:r>
      <w:r w:rsidR="00BE519E" w:rsidRPr="00BE519E">
        <w:rPr>
          <w:rFonts w:ascii="Arial" w:hAnsi="Arial" w:cs="Arial"/>
          <w:bCs/>
          <w:sz w:val="28"/>
          <w:szCs w:val="28"/>
          <w:lang w:val="kk-KZ"/>
        </w:rPr>
        <w:t>Қазақстан Республикасы азаматтарының төлем қабілеттілігін қалпына келтіру және банкроттығы туралы</w:t>
      </w:r>
      <w:r w:rsidR="00BE519E"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r w:rsidRPr="00DB7883">
        <w:rPr>
          <w:rFonts w:ascii="Arial" w:hAnsi="Arial" w:cs="Arial"/>
          <w:bCs/>
          <w:sz w:val="28"/>
          <w:szCs w:val="28"/>
          <w:lang w:val="kk-KZ"/>
        </w:rPr>
        <w:t>заң жобасын пысықтау жұмыстары басталды.</w:t>
      </w:r>
    </w:p>
    <w:p w:rsidR="00B3135A" w:rsidRPr="00DB7883" w:rsidRDefault="00EE458F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2022 жылғы 30 желтоқсанда Мемлекет басшысы </w:t>
      </w:r>
      <w:r w:rsidR="00BE519E">
        <w:rPr>
          <w:rFonts w:ascii="Arial" w:hAnsi="Arial" w:cs="Arial"/>
          <w:bCs/>
          <w:sz w:val="28"/>
          <w:szCs w:val="28"/>
          <w:lang w:val="kk-KZ"/>
        </w:rPr>
        <w:t>«</w:t>
      </w:r>
      <w:r w:rsidRPr="00DB7883">
        <w:rPr>
          <w:rFonts w:ascii="Arial" w:hAnsi="Arial" w:cs="Arial"/>
          <w:bCs/>
          <w:sz w:val="28"/>
          <w:szCs w:val="28"/>
          <w:lang w:val="kk-KZ"/>
        </w:rPr>
        <w:t>Қазақстан Республикасы азаматтарының төлем қабілеттілігін қалпына келтіру және банкротты</w:t>
      </w:r>
      <w:r w:rsidR="00BE519E">
        <w:rPr>
          <w:rFonts w:ascii="Arial" w:hAnsi="Arial" w:cs="Arial"/>
          <w:bCs/>
          <w:sz w:val="28"/>
          <w:szCs w:val="28"/>
          <w:lang w:val="kk-KZ"/>
        </w:rPr>
        <w:t>ғы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туралы</w:t>
      </w:r>
      <w:r w:rsidR="00BE519E"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r w:rsidRPr="00DB7883">
        <w:rPr>
          <w:rFonts w:ascii="Arial" w:hAnsi="Arial" w:cs="Arial"/>
          <w:bCs/>
          <w:sz w:val="28"/>
          <w:szCs w:val="28"/>
          <w:lang w:val="kk-KZ"/>
        </w:rPr>
        <w:t>Заңға қол қойды.</w:t>
      </w:r>
    </w:p>
    <w:p w:rsidR="00B3135A" w:rsidRPr="00DB7883" w:rsidRDefault="00EE458F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B7883">
        <w:rPr>
          <w:rFonts w:ascii="Arial" w:hAnsi="Arial" w:cs="Arial"/>
          <w:bCs/>
          <w:sz w:val="28"/>
          <w:szCs w:val="28"/>
          <w:lang w:val="kk-KZ"/>
        </w:rPr>
        <w:lastRenderedPageBreak/>
        <w:t>Бүгінгі таңда заң нормаларын түсіндіру бойынша ауқымды жұмыстар жүргізілуде.</w:t>
      </w:r>
    </w:p>
    <w:p w:rsidR="00B3135A" w:rsidRPr="00DB7883" w:rsidRDefault="00B3135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B3135A" w:rsidRPr="00BE519E" w:rsidRDefault="00EE458F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BE519E">
        <w:rPr>
          <w:rFonts w:ascii="Arial" w:hAnsi="Arial" w:cs="Arial"/>
          <w:b/>
          <w:bCs/>
          <w:i/>
          <w:sz w:val="28"/>
          <w:szCs w:val="28"/>
          <w:lang w:val="kk-KZ"/>
        </w:rPr>
        <w:t>Цифрландыруды жетілдіру</w:t>
      </w:r>
    </w:p>
    <w:p w:rsidR="00B3135A" w:rsidRPr="00DB7883" w:rsidRDefault="00BE519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«АСТАНА-1»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 және </w:t>
      </w:r>
      <w:r>
        <w:rPr>
          <w:rFonts w:ascii="Arial" w:hAnsi="Arial" w:cs="Arial"/>
          <w:bCs/>
          <w:sz w:val="28"/>
          <w:szCs w:val="28"/>
          <w:lang w:val="kk-KZ"/>
        </w:rPr>
        <w:t>«Э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кспорттық-импорттық операциялар бойынша </w:t>
      </w:r>
      <w:r>
        <w:rPr>
          <w:rFonts w:ascii="Arial" w:hAnsi="Arial" w:cs="Arial"/>
          <w:bCs/>
          <w:sz w:val="28"/>
          <w:szCs w:val="28"/>
          <w:lang w:val="kk-KZ"/>
        </w:rPr>
        <w:t>б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ірыңғай терезе</w:t>
      </w:r>
      <w:r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 кедендік рәсімдерден өтуді жеделдету үшін мәліметтерді жедел алу мақсатында </w:t>
      </w:r>
      <w:r w:rsidR="00157BD5">
        <w:rPr>
          <w:rFonts w:ascii="Arial" w:hAnsi="Arial" w:cs="Arial"/>
          <w:bCs/>
          <w:sz w:val="28"/>
          <w:szCs w:val="28"/>
          <w:lang w:val="kk-KZ"/>
        </w:rPr>
        <w:t>«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Орталық біріздендірілген дербес шоттар</w:t>
      </w:r>
      <w:r w:rsidR="00157BD5"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АЖ, </w:t>
      </w:r>
      <w:r w:rsidR="00157BD5">
        <w:rPr>
          <w:rFonts w:ascii="Arial" w:hAnsi="Arial" w:cs="Arial"/>
          <w:bCs/>
          <w:sz w:val="28"/>
          <w:szCs w:val="28"/>
          <w:lang w:val="kk-KZ"/>
        </w:rPr>
        <w:t>«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Электрондық шот-фактуралар</w:t>
      </w:r>
      <w:r w:rsidR="00157BD5"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АЖ, </w:t>
      </w:r>
      <w:r w:rsidR="00157BD5">
        <w:rPr>
          <w:rFonts w:ascii="Arial" w:hAnsi="Arial" w:cs="Arial"/>
          <w:bCs/>
          <w:sz w:val="28"/>
          <w:szCs w:val="28"/>
          <w:lang w:val="kk-KZ"/>
        </w:rPr>
        <w:t>«Бірыңғай деректер қоймасы»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 салықтық ақпараттық жүйелерімен интеграциялық өзара іс-қимыл жүзеге асырылды, сондай-ақ тауарларға декларация берілгенге дейін тауарларды шығару туралы өтініштен мәліметтерді беру бөлігінде интеграция бойынша жұмыс аяқталды.</w:t>
      </w:r>
    </w:p>
    <w:p w:rsidR="00B3135A" w:rsidRPr="00DB7883" w:rsidRDefault="00D72B8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«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АСТАНА-1</w:t>
      </w:r>
      <w:r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АЖ-ның тауарларға декларация берілгенге дейін тауарларды шығару туралы өтініштен мәліметтерді беру бөлігінде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«Э</w:t>
      </w:r>
      <w:r w:rsidRPr="00DB7883">
        <w:rPr>
          <w:rFonts w:ascii="Arial" w:hAnsi="Arial" w:cs="Arial"/>
          <w:bCs/>
          <w:sz w:val="28"/>
          <w:szCs w:val="28"/>
          <w:lang w:val="kk-KZ"/>
        </w:rPr>
        <w:t>лектрондық шот-фактуралар</w:t>
      </w:r>
      <w:r>
        <w:rPr>
          <w:rFonts w:ascii="Arial" w:hAnsi="Arial" w:cs="Arial"/>
          <w:bCs/>
          <w:sz w:val="28"/>
          <w:szCs w:val="28"/>
          <w:lang w:val="kk-KZ"/>
        </w:rPr>
        <w:t>»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АЖ-мен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интеграция 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іске асырылды.</w:t>
      </w:r>
    </w:p>
    <w:p w:rsidR="00B3135A" w:rsidRPr="00DB7883" w:rsidRDefault="00D72B8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«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Электрондық шот-фактуралар</w:t>
      </w:r>
      <w:r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АЖ шеңберінде (электрондық үкіметтің сыртқы шлюзі арқылы) </w:t>
      </w:r>
      <w:r>
        <w:rPr>
          <w:rFonts w:ascii="Arial" w:hAnsi="Arial" w:cs="Arial"/>
          <w:bCs/>
          <w:sz w:val="28"/>
          <w:szCs w:val="28"/>
          <w:lang w:val="kk-KZ"/>
        </w:rPr>
        <w:t>«Т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>ауарларды таңбалау</w:t>
      </w:r>
      <w:r>
        <w:rPr>
          <w:rFonts w:ascii="Arial" w:hAnsi="Arial" w:cs="Arial"/>
          <w:bCs/>
          <w:sz w:val="28"/>
          <w:szCs w:val="28"/>
          <w:lang w:val="kk-KZ"/>
        </w:rPr>
        <w:t>»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ақпараттық жүйелерімен және МКК Ахуалдық орталығымен тауарларды әкелудің басынан бастап түпкілікті сатуға дейін қадағалауды </w:t>
      </w:r>
      <w:r>
        <w:rPr>
          <w:rFonts w:ascii="Arial" w:hAnsi="Arial" w:cs="Arial"/>
          <w:bCs/>
          <w:sz w:val="28"/>
          <w:szCs w:val="28"/>
          <w:lang w:val="kk-KZ"/>
        </w:rPr>
        <w:t>көрнекілік жасау</w:t>
      </w:r>
      <w:r w:rsidR="00EE458F" w:rsidRPr="00DB7883">
        <w:rPr>
          <w:rFonts w:ascii="Arial" w:hAnsi="Arial" w:cs="Arial"/>
          <w:bCs/>
          <w:sz w:val="28"/>
          <w:szCs w:val="28"/>
          <w:lang w:val="kk-KZ"/>
        </w:rPr>
        <w:t xml:space="preserve"> үшін интеграция жүргізілді.</w:t>
      </w:r>
    </w:p>
    <w:p w:rsidR="00B3135A" w:rsidRPr="00DB7883" w:rsidRDefault="00EE458F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Тауарларға импорттық декларациялардан алынған деректерді ҚХР-дан алдын ала мәліметтермен салыстыру үшін </w:t>
      </w:r>
      <w:r w:rsidR="00D72B86">
        <w:rPr>
          <w:rFonts w:ascii="Arial" w:hAnsi="Arial" w:cs="Arial"/>
          <w:bCs/>
          <w:sz w:val="28"/>
          <w:szCs w:val="28"/>
          <w:lang w:val="kk-KZ"/>
        </w:rPr>
        <w:t>«Т</w:t>
      </w:r>
      <w:r w:rsidRPr="00DB7883">
        <w:rPr>
          <w:rFonts w:ascii="Arial" w:hAnsi="Arial" w:cs="Arial"/>
          <w:bCs/>
          <w:sz w:val="28"/>
          <w:szCs w:val="28"/>
          <w:lang w:val="kk-KZ"/>
        </w:rPr>
        <w:t>әуекелдерді басқару жүйесі</w:t>
      </w:r>
      <w:r w:rsidR="00D72B86">
        <w:rPr>
          <w:rFonts w:ascii="Arial" w:hAnsi="Arial" w:cs="Arial"/>
          <w:bCs/>
          <w:sz w:val="28"/>
          <w:szCs w:val="28"/>
          <w:lang w:val="kk-KZ"/>
        </w:rPr>
        <w:t>»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АЖ-ны </w:t>
      </w:r>
      <w:r w:rsidR="00D72B86">
        <w:rPr>
          <w:rFonts w:ascii="Arial" w:hAnsi="Arial" w:cs="Arial"/>
          <w:bCs/>
          <w:sz w:val="28"/>
          <w:szCs w:val="28"/>
          <w:lang w:val="kk-KZ"/>
        </w:rPr>
        <w:t>«АСТАНА-1»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АЖ-мен интеграциялау жөніндегі іс-шаралар аяқталды.</w:t>
      </w:r>
    </w:p>
    <w:p w:rsidR="00B3135A" w:rsidRPr="00DB7883" w:rsidRDefault="00EE458F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ТБЖ АЖ-дан </w:t>
      </w:r>
      <w:r w:rsidR="00D72B86">
        <w:rPr>
          <w:rFonts w:ascii="Arial" w:hAnsi="Arial" w:cs="Arial"/>
          <w:bCs/>
          <w:sz w:val="28"/>
          <w:szCs w:val="28"/>
          <w:lang w:val="kk-KZ"/>
        </w:rPr>
        <w:t>«Э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кспорттық-импорттық операциялар бойынша </w:t>
      </w:r>
      <w:r w:rsidR="00D72B86">
        <w:rPr>
          <w:rFonts w:ascii="Arial" w:hAnsi="Arial" w:cs="Arial"/>
          <w:bCs/>
          <w:sz w:val="28"/>
          <w:szCs w:val="28"/>
          <w:lang w:val="kk-KZ"/>
        </w:rPr>
        <w:t>б</w:t>
      </w:r>
      <w:r w:rsidRPr="00DB7883">
        <w:rPr>
          <w:rFonts w:ascii="Arial" w:hAnsi="Arial" w:cs="Arial"/>
          <w:bCs/>
          <w:sz w:val="28"/>
          <w:szCs w:val="28"/>
          <w:lang w:val="kk-KZ"/>
        </w:rPr>
        <w:t>ірыңғай терезе</w:t>
      </w:r>
      <w:r w:rsidR="00D72B86">
        <w:rPr>
          <w:rFonts w:ascii="Arial" w:hAnsi="Arial" w:cs="Arial"/>
          <w:bCs/>
          <w:sz w:val="28"/>
          <w:szCs w:val="28"/>
          <w:lang w:val="kk-KZ"/>
        </w:rPr>
        <w:t>»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АЖ-</w:t>
      </w:r>
      <w:r w:rsidR="00D72B86">
        <w:rPr>
          <w:rFonts w:ascii="Arial" w:hAnsi="Arial" w:cs="Arial"/>
          <w:bCs/>
          <w:sz w:val="28"/>
          <w:szCs w:val="28"/>
          <w:lang w:val="kk-KZ"/>
        </w:rPr>
        <w:t>ге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D72B86">
        <w:rPr>
          <w:rFonts w:ascii="Arial" w:hAnsi="Arial" w:cs="Arial"/>
          <w:bCs/>
          <w:sz w:val="28"/>
          <w:szCs w:val="28"/>
          <w:lang w:val="kk-KZ"/>
        </w:rPr>
        <w:t>«Т</w:t>
      </w:r>
      <w:r w:rsidRPr="00DB7883">
        <w:rPr>
          <w:rFonts w:ascii="Arial" w:hAnsi="Arial" w:cs="Arial"/>
          <w:bCs/>
          <w:sz w:val="28"/>
          <w:szCs w:val="28"/>
          <w:lang w:val="kk-KZ"/>
        </w:rPr>
        <w:t>ауарлардың негізгі топтары бойынша баға ақпаратын</w:t>
      </w:r>
      <w:r w:rsidR="00D72B86">
        <w:rPr>
          <w:rFonts w:ascii="Arial" w:hAnsi="Arial" w:cs="Arial"/>
          <w:bCs/>
          <w:sz w:val="28"/>
          <w:szCs w:val="28"/>
          <w:lang w:val="kk-KZ"/>
        </w:rPr>
        <w:t>»көрнекілеуді</w:t>
      </w:r>
      <w:r w:rsidRPr="00DB7883">
        <w:rPr>
          <w:rFonts w:ascii="Arial" w:hAnsi="Arial" w:cs="Arial"/>
          <w:bCs/>
          <w:sz w:val="28"/>
          <w:szCs w:val="28"/>
          <w:lang w:val="kk-KZ"/>
        </w:rPr>
        <w:t xml:space="preserve"> әзірлеу аяқталды.</w:t>
      </w:r>
    </w:p>
    <w:sectPr w:rsidR="00B3135A" w:rsidRPr="00DB788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C8" w:rsidRDefault="001C08C8">
      <w:pPr>
        <w:spacing w:after="0" w:line="240" w:lineRule="auto"/>
      </w:pPr>
      <w:r>
        <w:separator/>
      </w:r>
    </w:p>
  </w:endnote>
  <w:endnote w:type="continuationSeparator" w:id="0">
    <w:p w:rsidR="001C08C8" w:rsidRDefault="001C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5A" w:rsidRDefault="00EE458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57041">
      <w:rPr>
        <w:noProof/>
      </w:rPr>
      <w:t>3</w:t>
    </w:r>
    <w:r>
      <w:fldChar w:fldCharType="end"/>
    </w:r>
  </w:p>
  <w:p w:rsidR="00B3135A" w:rsidRDefault="00B313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C8" w:rsidRDefault="001C08C8">
      <w:pPr>
        <w:spacing w:after="0" w:line="240" w:lineRule="auto"/>
      </w:pPr>
      <w:r>
        <w:separator/>
      </w:r>
    </w:p>
  </w:footnote>
  <w:footnote w:type="continuationSeparator" w:id="0">
    <w:p w:rsidR="001C08C8" w:rsidRDefault="001C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003A6"/>
    <w:lvl w:ilvl="0" w:tplc="4DE259CE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50CF506"/>
    <w:lvl w:ilvl="0" w:tplc="4DE259CE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0EA1A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6063738"/>
    <w:lvl w:ilvl="0" w:tplc="75D60D62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5D4DA1C"/>
    <w:lvl w:ilvl="0" w:tplc="8960BACC">
      <w:start w:val="1"/>
      <w:numFmt w:val="bullet"/>
      <w:lvlText w:val="•"/>
      <w:lvlJc w:val="left"/>
      <w:pPr>
        <w:ind w:left="15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5B413C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B1014A4"/>
    <w:lvl w:ilvl="0" w:tplc="37762B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5A4A78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7F26B42"/>
    <w:lvl w:ilvl="0" w:tplc="307C697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84B8EE3A" w:tentative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B39271D2" w:tentative="1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E7680296" w:tentative="1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A6361890" w:tentative="1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A78E6570" w:tentative="1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0EE00E22" w:tentative="1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8EF8622C" w:tentative="1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C38C80B6" w:tentative="1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0A"/>
    <w:multiLevelType w:val="hybridMultilevel"/>
    <w:tmpl w:val="D8249D0E"/>
    <w:lvl w:ilvl="0" w:tplc="92B823F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E132DC60" w:tentative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0122E8C0" w:tentative="1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A12EFFB0" w:tentative="1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9590474C" w:tentative="1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B18675A" w:tentative="1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652A6740" w:tentative="1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78164F16" w:tentative="1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784A2BF2" w:tentative="1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000000B"/>
    <w:multiLevelType w:val="hybridMultilevel"/>
    <w:tmpl w:val="19C03320"/>
    <w:lvl w:ilvl="0" w:tplc="3FF04D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000000C"/>
    <w:multiLevelType w:val="hybridMultilevel"/>
    <w:tmpl w:val="D8EE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DB4C010"/>
    <w:lvl w:ilvl="0" w:tplc="D4F44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47E2794"/>
    <w:lvl w:ilvl="0" w:tplc="E716CA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000000F"/>
    <w:multiLevelType w:val="hybridMultilevel"/>
    <w:tmpl w:val="594E7F56"/>
    <w:lvl w:ilvl="0" w:tplc="19C4E26E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0000010"/>
    <w:multiLevelType w:val="hybridMultilevel"/>
    <w:tmpl w:val="5D04FF72"/>
    <w:lvl w:ilvl="0" w:tplc="4DE259CE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5269426"/>
    <w:lvl w:ilvl="0" w:tplc="4476D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0000012"/>
    <w:multiLevelType w:val="hybridMultilevel"/>
    <w:tmpl w:val="C5B2F3E8"/>
    <w:lvl w:ilvl="0" w:tplc="C60C31E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91E205D8" w:tentative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83E2D828" w:tentative="1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288262AE" w:tentative="1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0D98ED6E" w:tentative="1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4A843280" w:tentative="1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DB04CEF4" w:tentative="1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22EE5D14" w:tentative="1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1C5AFADE" w:tentative="1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0000013"/>
    <w:multiLevelType w:val="hybridMultilevel"/>
    <w:tmpl w:val="1370326E"/>
    <w:lvl w:ilvl="0" w:tplc="93FA4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6A363102"/>
    <w:lvl w:ilvl="0" w:tplc="720461C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C8ECA564" w:tentative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72BAC532" w:tentative="1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84460C44" w:tentative="1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EE7EE5D2" w:tentative="1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2B9EB1FE" w:tentative="1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CD8E54EE" w:tentative="1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A81E294A" w:tentative="1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87EC0AE4" w:tentative="1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00000015"/>
    <w:multiLevelType w:val="hybridMultilevel"/>
    <w:tmpl w:val="707CBA0A"/>
    <w:lvl w:ilvl="0" w:tplc="C29097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0000016"/>
    <w:multiLevelType w:val="hybridMultilevel"/>
    <w:tmpl w:val="8E189222"/>
    <w:lvl w:ilvl="0" w:tplc="E03E31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0000017"/>
    <w:multiLevelType w:val="hybridMultilevel"/>
    <w:tmpl w:val="768C6536"/>
    <w:lvl w:ilvl="0" w:tplc="0409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379A8CF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874E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75A25286"/>
    <w:lvl w:ilvl="0" w:tplc="1F602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000001B"/>
    <w:multiLevelType w:val="hybridMultilevel"/>
    <w:tmpl w:val="C9E02C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302DA"/>
    <w:multiLevelType w:val="hybridMultilevel"/>
    <w:tmpl w:val="3BF47E28"/>
    <w:lvl w:ilvl="0" w:tplc="C900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11"/>
  </w:num>
  <w:num w:numId="5">
    <w:abstractNumId w:val="23"/>
  </w:num>
  <w:num w:numId="6">
    <w:abstractNumId w:val="5"/>
  </w:num>
  <w:num w:numId="7">
    <w:abstractNumId w:val="2"/>
  </w:num>
  <w:num w:numId="8">
    <w:abstractNumId w:val="7"/>
  </w:num>
  <w:num w:numId="9">
    <w:abstractNumId w:val="22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</w:num>
  <w:num w:numId="14">
    <w:abstractNumId w:val="1"/>
  </w:num>
  <w:num w:numId="15">
    <w:abstractNumId w:val="27"/>
  </w:num>
  <w:num w:numId="16">
    <w:abstractNumId w:val="6"/>
  </w:num>
  <w:num w:numId="17">
    <w:abstractNumId w:val="13"/>
  </w:num>
  <w:num w:numId="18">
    <w:abstractNumId w:val="21"/>
  </w:num>
  <w:num w:numId="19">
    <w:abstractNumId w:val="20"/>
  </w:num>
  <w:num w:numId="20">
    <w:abstractNumId w:val="15"/>
  </w:num>
  <w:num w:numId="21">
    <w:abstractNumId w:val="19"/>
  </w:num>
  <w:num w:numId="22">
    <w:abstractNumId w:val="8"/>
  </w:num>
  <w:num w:numId="23">
    <w:abstractNumId w:val="9"/>
  </w:num>
  <w:num w:numId="24">
    <w:abstractNumId w:val="17"/>
  </w:num>
  <w:num w:numId="25">
    <w:abstractNumId w:val="17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A"/>
    <w:rsid w:val="00157BD5"/>
    <w:rsid w:val="001C08C8"/>
    <w:rsid w:val="00305171"/>
    <w:rsid w:val="00370721"/>
    <w:rsid w:val="00397C02"/>
    <w:rsid w:val="00857041"/>
    <w:rsid w:val="00A91AA4"/>
    <w:rsid w:val="00B3135A"/>
    <w:rsid w:val="00BE519E"/>
    <w:rsid w:val="00D72B86"/>
    <w:rsid w:val="00DB7883"/>
    <w:rsid w:val="00EE458F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1A1C-CC79-44D2-AF3A-B47BC05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qFormat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qFormat/>
    <w:pPr>
      <w:spacing w:after="0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rPr>
      <w:rFonts w:ascii="Arial" w:eastAsia="Arial" w:hAnsi="Arial" w:cs="Arial"/>
      <w:color w:val="000000"/>
      <w:lang w:eastAsia="ru-RU"/>
    </w:rPr>
  </w:style>
  <w:style w:type="paragraph" w:styleId="a6">
    <w:name w:val="List Paragraph"/>
    <w:basedOn w:val="a"/>
    <w:link w:val="a5"/>
    <w:uiPriority w:val="34"/>
    <w:qFormat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ELARTICLETEXTFULLTEXTS">
    <w:name w:val="EL_ARTICLE_TEXT_FULLTEXTS"/>
    <w:link w:val="ELARTICLETEXTFULLTEXTS0"/>
    <w:pPr>
      <w:spacing w:after="0" w:line="20" w:lineRule="atLeast"/>
    </w:pPr>
    <w:rPr>
      <w:rFonts w:ascii="Segoe UI" w:hAnsi="Segoe UI" w:cs="Segoe UI"/>
      <w:szCs w:val="24"/>
    </w:rPr>
  </w:style>
  <w:style w:type="character" w:customStyle="1" w:styleId="ELARTICLETEXTFULLTEXTS0">
    <w:name w:val="EL_ARTICLE_TEXT_FULLTEXTS Знак"/>
    <w:basedOn w:val="a0"/>
    <w:link w:val="ELARTICLETEXTFULLTEXTS"/>
    <w:rPr>
      <w:rFonts w:ascii="Segoe UI" w:hAnsi="Segoe UI" w:cs="Segoe UI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pPr>
      <w:spacing w:after="0" w:line="240" w:lineRule="auto"/>
    </w:pPr>
    <w:rPr>
      <w:rFonts w:cs="Times New Roman"/>
    </w:rPr>
  </w:style>
  <w:style w:type="character" w:customStyle="1" w:styleId="a8">
    <w:name w:val="Без интервала Знак"/>
    <w:link w:val="a7"/>
    <w:uiPriority w:val="1"/>
    <w:qFormat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Pr>
      <w:vertAlign w:val="superscript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Balloon Text"/>
    <w:basedOn w:val="a"/>
    <w:link w:val="af3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pPr>
      <w:ind w:left="720"/>
    </w:pPr>
    <w:rPr>
      <w:rFonts w:eastAsia="Times New Roman" w:cs="Calibri"/>
      <w:lang w:eastAsia="ru-RU"/>
    </w:rPr>
  </w:style>
  <w:style w:type="paragraph" w:customStyle="1" w:styleId="af4">
    <w:name w:val="Без итервала"/>
    <w:basedOn w:val="a7"/>
    <w:qFormat/>
    <w:rPr>
      <w:rFonts w:ascii="Times New Roman" w:eastAsia="Consolas" w:hAnsi="Times New Roman"/>
      <w:sz w:val="28"/>
      <w:szCs w:val="28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character" w:customStyle="1" w:styleId="s1">
    <w:name w:val="s1"/>
    <w:basedOn w:val="a0"/>
    <w:rsid w:val="00370721"/>
    <w:rPr>
      <w:color w:val="000000"/>
    </w:rPr>
  </w:style>
  <w:style w:type="paragraph" w:customStyle="1" w:styleId="pc">
    <w:name w:val="pc"/>
    <w:basedOn w:val="a"/>
    <w:rsid w:val="00BE519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929E-4EC0-4AC1-84B2-F299AA7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Аяулым Оразова</dc:creator>
  <cp:lastModifiedBy>Ташен Жанат Орынтайұлы</cp:lastModifiedBy>
  <cp:revision>2</cp:revision>
  <cp:lastPrinted>2023-03-01T11:15:00Z</cp:lastPrinted>
  <dcterms:created xsi:type="dcterms:W3CDTF">2023-03-14T10:57:00Z</dcterms:created>
  <dcterms:modified xsi:type="dcterms:W3CDTF">2023-03-14T10:57:00Z</dcterms:modified>
</cp:coreProperties>
</file>