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8" w:rsidRPr="00017B18" w:rsidRDefault="00017B18"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bookmarkStart w:id="0" w:name="_GoBack"/>
      <w:bookmarkEnd w:id="0"/>
      <w:r w:rsidRPr="00017B18">
        <w:rPr>
          <w:rFonts w:ascii="Times New Roman" w:eastAsia="Times New Roman" w:hAnsi="Times New Roman" w:cs="Times New Roman"/>
          <w:b/>
          <w:sz w:val="24"/>
          <w:szCs w:val="24"/>
          <w:lang w:val="kk-KZ" w:eastAsia="ru-RU"/>
        </w:rPr>
        <w:t>Учебно-методический центр Комитета государственных доходов Министерства финансов Республики Казахстан объявляет в</w:t>
      </w:r>
      <w:r w:rsidRPr="00017B18">
        <w:rPr>
          <w:rFonts w:ascii="Times New Roman" w:eastAsia="Times New Roman" w:hAnsi="Times New Roman" w:cs="Times New Roman"/>
          <w:b/>
          <w:bCs/>
          <w:iCs/>
          <w:sz w:val="24"/>
          <w:szCs w:val="24"/>
          <w:lang w:eastAsia="ru-RU"/>
        </w:rPr>
        <w:t xml:space="preserve">нутренний </w:t>
      </w:r>
      <w:r w:rsidRPr="00017B18">
        <w:rPr>
          <w:rFonts w:ascii="Times New Roman" w:eastAsia="Times New Roman" w:hAnsi="Times New Roman" w:cs="Times New Roman"/>
          <w:b/>
          <w:bCs/>
          <w:iCs/>
          <w:color w:val="000000"/>
          <w:sz w:val="24"/>
          <w:szCs w:val="24"/>
          <w:lang w:eastAsia="ru-RU"/>
        </w:rPr>
        <w:t xml:space="preserve">конкурс </w:t>
      </w:r>
      <w:r w:rsidR="00483498">
        <w:rPr>
          <w:rFonts w:ascii="Times New Roman" w:eastAsia="Times New Roman" w:hAnsi="Times New Roman" w:cs="Times New Roman"/>
          <w:b/>
          <w:color w:val="000000"/>
          <w:sz w:val="24"/>
          <w:szCs w:val="24"/>
          <w:lang w:eastAsia="ru-RU"/>
        </w:rPr>
        <w:t>среди государственных служащих</w:t>
      </w:r>
      <w:r w:rsidR="00483498">
        <w:rPr>
          <w:rFonts w:ascii="Times New Roman" w:eastAsia="Times New Roman" w:hAnsi="Times New Roman" w:cs="Times New Roman"/>
          <w:b/>
          <w:color w:val="000000"/>
          <w:sz w:val="24"/>
          <w:szCs w:val="24"/>
          <w:lang w:val="kk-KZ" w:eastAsia="ru-RU"/>
        </w:rPr>
        <w:t xml:space="preserve"> всех государственных органов для занятия вакантных административных государственных должностей</w:t>
      </w:r>
      <w:r w:rsidR="0048349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eastAsia="ru-RU"/>
        </w:rPr>
        <w:t>корпуса «Б»</w:t>
      </w:r>
    </w:p>
    <w:p w:rsidR="00FE7766" w:rsidRDefault="00FE7766" w:rsidP="00FE7766">
      <w:pPr>
        <w:widowControl w:val="0"/>
        <w:jc w:val="center"/>
        <w:rPr>
          <w:rFonts w:ascii="Times New Roman" w:eastAsia="Times New Roman" w:hAnsi="Times New Roman" w:cs="Times New Roman"/>
          <w:b/>
          <w:bCs/>
          <w:iCs/>
          <w:sz w:val="24"/>
          <w:szCs w:val="24"/>
          <w:lang w:val="kk-KZ" w:eastAsia="ru-RU"/>
        </w:rPr>
      </w:pPr>
    </w:p>
    <w:p w:rsidR="00F1668E" w:rsidRPr="006006AA" w:rsidRDefault="00F1668E" w:rsidP="00F1668E">
      <w:pPr>
        <w:pStyle w:val="aa"/>
        <w:spacing w:before="0" w:beforeAutospacing="0" w:after="0" w:afterAutospacing="0"/>
        <w:ind w:firstLine="709"/>
        <w:jc w:val="both"/>
        <w:rPr>
          <w:b/>
          <w:lang w:val="kk-KZ"/>
        </w:rPr>
      </w:pPr>
      <w:r w:rsidRPr="006006AA">
        <w:rPr>
          <w:b/>
          <w:lang w:val="kk-KZ"/>
        </w:rPr>
        <w:t>С</w:t>
      </w:r>
      <w:r w:rsidRPr="006006AA">
        <w:rPr>
          <w:b/>
        </w:rPr>
        <w:t xml:space="preserve">рок приема документов </w:t>
      </w:r>
      <w:r w:rsidRPr="006006AA">
        <w:rPr>
          <w:b/>
          <w:lang w:val="kk-KZ"/>
        </w:rPr>
        <w:t xml:space="preserve">- </w:t>
      </w:r>
      <w:r w:rsidRPr="006006AA">
        <w:rPr>
          <w:b/>
        </w:rPr>
        <w:t>3 рабочих дня, который исчисляется со следующего рабочего дня после последней публикации объявления о проведении внутреннего конкурса</w:t>
      </w:r>
      <w:r>
        <w:rPr>
          <w:b/>
          <w:lang w:val="kk-KZ"/>
        </w:rPr>
        <w:t xml:space="preserve"> с с 23.02.2018 года по 27</w:t>
      </w:r>
      <w:r w:rsidRPr="006006AA">
        <w:rPr>
          <w:b/>
          <w:lang w:val="kk-KZ"/>
        </w:rPr>
        <w:t>.02.2018 года</w:t>
      </w:r>
    </w:p>
    <w:p w:rsidR="00E81214" w:rsidRDefault="00E81214" w:rsidP="00E81214">
      <w:pPr>
        <w:pStyle w:val="aa"/>
        <w:spacing w:before="0" w:beforeAutospacing="0" w:after="0" w:afterAutospacing="0"/>
        <w:ind w:firstLine="709"/>
        <w:jc w:val="both"/>
        <w:rPr>
          <w:b/>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hyperlink r:id="rId7" w:history="1">
        <w:r w:rsidR="005875E2" w:rsidRPr="00FA058E">
          <w:rPr>
            <w:rStyle w:val="a9"/>
          </w:rPr>
          <w:t>s.abylkasimova@kgd.gov.kz</w:t>
        </w:r>
      </w:hyperlink>
      <w:r w:rsidR="005875E2">
        <w:rPr>
          <w:lang w:val="kk-KZ"/>
        </w:rPr>
        <w:t xml:space="preserve"> </w:t>
      </w:r>
    </w:p>
    <w:p w:rsidR="00E81214" w:rsidRDefault="00E81214" w:rsidP="00FF7138">
      <w:pPr>
        <w:widowControl w:val="0"/>
        <w:ind w:firstLine="284"/>
        <w:rPr>
          <w:rFonts w:ascii="Times New Roman" w:eastAsia="Times New Roman" w:hAnsi="Times New Roman" w:cs="Times New Roman"/>
          <w:b/>
          <w:bCs/>
          <w:iCs/>
          <w:sz w:val="24"/>
          <w:szCs w:val="24"/>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00E10B06" w:rsidRPr="00E10B06">
        <w:rPr>
          <w:rFonts w:ascii="Times New Roman" w:eastAsia="Times New Roman" w:hAnsi="Times New Roman" w:cs="Times New Roman"/>
          <w:b/>
          <w:sz w:val="24"/>
          <w:szCs w:val="24"/>
          <w:lang w:eastAsia="ru-RU"/>
        </w:rPr>
        <w:t xml:space="preserve"> С-О-</w:t>
      </w:r>
      <w:r w:rsidR="00E10B06" w:rsidRPr="00E10B06">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устанавливаются следующие требования</w:t>
      </w:r>
      <w:r w:rsidR="00E10B06"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00E10B06" w:rsidRPr="00E10B06">
        <w:rPr>
          <w:rFonts w:ascii="Times New Roman" w:eastAsia="Times New Roman" w:hAnsi="Times New Roman" w:cs="Times New Roman"/>
          <w:spacing w:val="2"/>
          <w:sz w:val="24"/>
          <w:szCs w:val="24"/>
          <w:lang w:val="kk-KZ" w:eastAsia="ru-RU"/>
        </w:rPr>
        <w:t xml:space="preserve"> </w:t>
      </w:r>
    </w:p>
    <w:p w:rsidR="005875E2" w:rsidRDefault="00E10B06" w:rsidP="00C93E2C">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 </w:t>
      </w:r>
      <w:r w:rsidR="00F16C6F">
        <w:rPr>
          <w:rFonts w:ascii="Times New Roman" w:eastAsia="Times New Roman" w:hAnsi="Times New Roman" w:cs="Times New Roman"/>
          <w:spacing w:val="2"/>
          <w:sz w:val="24"/>
          <w:szCs w:val="24"/>
          <w:lang w:val="kk-KZ" w:eastAsia="ru-RU"/>
        </w:rPr>
        <w:t>и</w:t>
      </w:r>
      <w:r w:rsidR="005875E2" w:rsidRPr="006E6411">
        <w:rPr>
          <w:rFonts w:ascii="Times New Roman" w:eastAsia="Calibri" w:hAnsi="Times New Roman" w:cs="Times New Roman"/>
          <w:sz w:val="24"/>
          <w:szCs w:val="24"/>
          <w:lang w:eastAsia="ru-RU"/>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5875E2" w:rsidRPr="005875E2" w:rsidRDefault="00E10B06" w:rsidP="005875E2">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C-O-5</w:t>
      </w:r>
      <w:r>
        <w:rPr>
          <w:rFonts w:ascii="Times New Roman" w:hAnsi="Times New Roman" w:cs="Times New Roman"/>
          <w:sz w:val="24"/>
          <w:szCs w:val="24"/>
          <w:lang w:val="kk-KZ"/>
        </w:rPr>
        <w:t>,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Pr>
          <w:rFonts w:ascii="Times New Roman" w:hAnsi="Times New Roman" w:cs="Times New Roman"/>
          <w:sz w:val="24"/>
          <w:szCs w:val="24"/>
          <w:lang w:val="kk-KZ"/>
        </w:rPr>
        <w:t>,</w:t>
      </w:r>
      <w:r w:rsidRPr="005C180E">
        <w:rPr>
          <w:rFonts w:ascii="Times New Roman" w:hAnsi="Times New Roman" w:cs="Times New Roman"/>
          <w:sz w:val="24"/>
          <w:szCs w:val="24"/>
          <w:lang w:val="kk-KZ"/>
        </w:rPr>
        <w:t xml:space="preserve">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w:t>
      </w:r>
      <w:r>
        <w:rPr>
          <w:rFonts w:ascii="Times New Roman" w:hAnsi="Times New Roman" w:cs="Times New Roman"/>
          <w:sz w:val="24"/>
          <w:szCs w:val="24"/>
          <w:lang w:val="kk-KZ"/>
        </w:rPr>
        <w:t>5,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B-</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C-4, C-O-5, C-R-2, D-4, D-O-4, Е-3, E-R-</w:t>
      </w:r>
      <w:r>
        <w:rPr>
          <w:rFonts w:ascii="Times New Roman" w:hAnsi="Times New Roman" w:cs="Times New Roman"/>
          <w:sz w:val="24"/>
          <w:szCs w:val="24"/>
          <w:lang w:val="kk-KZ"/>
        </w:rPr>
        <w:t>3</w:t>
      </w:r>
      <w:r w:rsidRPr="005C180E">
        <w:rPr>
          <w:rFonts w:ascii="Times New Roman" w:hAnsi="Times New Roman" w:cs="Times New Roman"/>
          <w:sz w:val="24"/>
          <w:szCs w:val="24"/>
          <w:lang w:val="kk-KZ"/>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государственных</w:t>
      </w:r>
      <w:r w:rsidRPr="005C180E">
        <w:rPr>
          <w:rFonts w:ascii="Times New Roman" w:hAnsi="Times New Roman" w:cs="Times New Roman"/>
          <w:sz w:val="24"/>
          <w:szCs w:val="24"/>
          <w:lang w:val="kk-KZ"/>
        </w:rPr>
        <w:t xml:space="preserve"> должностях,</w:t>
      </w:r>
      <w:r>
        <w:rPr>
          <w:rFonts w:ascii="Times New Roman" w:hAnsi="Times New Roman" w:cs="Times New Roman"/>
          <w:sz w:val="24"/>
          <w:szCs w:val="24"/>
          <w:lang w:val="kk-KZ"/>
        </w:rPr>
        <w:t xml:space="preserve"> определенных Реестром,</w:t>
      </w:r>
      <w:r w:rsidRPr="005C180E">
        <w:rPr>
          <w:rFonts w:ascii="Times New Roman" w:hAnsi="Times New Roman" w:cs="Times New Roman"/>
          <w:sz w:val="24"/>
          <w:szCs w:val="24"/>
          <w:lang w:val="kk-KZ"/>
        </w:rPr>
        <w:t xml:space="preserve"> или </w:t>
      </w:r>
      <w:r>
        <w:rPr>
          <w:rFonts w:ascii="Times New Roman" w:hAnsi="Times New Roman" w:cs="Times New Roman"/>
          <w:sz w:val="24"/>
          <w:szCs w:val="24"/>
          <w:lang w:val="kk-KZ"/>
        </w:rPr>
        <w:t xml:space="preserve"> </w:t>
      </w:r>
      <w:r w:rsidRPr="005C180E">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w:t>
      </w:r>
      <w:r w:rsidRPr="005C180E">
        <w:rPr>
          <w:rFonts w:ascii="Times New Roman" w:hAnsi="Times New Roman" w:cs="Times New Roman"/>
          <w:sz w:val="24"/>
          <w:szCs w:val="24"/>
          <w:lang w:val="kk-KZ"/>
        </w:rPr>
        <w:lastRenderedPageBreak/>
        <w:t xml:space="preserve">или в зарубежных высших учебных заведениях по приоритетным специальностям, утверждаемым Республиканской комиссией;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8) наличие ученой степени;* *</w:t>
      </w:r>
    </w:p>
    <w:p w:rsidR="005875E2" w:rsidRDefault="005875E2" w:rsidP="00F16C6F">
      <w:pPr>
        <w:ind w:left="-426" w:firstLine="113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9) на должность судебного исполнителя опыт работы не требуется.</w:t>
      </w:r>
    </w:p>
    <w:p w:rsidR="00F16C6F" w:rsidRDefault="00F16C6F" w:rsidP="00F16C6F">
      <w:pPr>
        <w:ind w:firstLine="709"/>
        <w:jc w:val="both"/>
        <w:rPr>
          <w:rFonts w:ascii="Times New Roman" w:eastAsia="Times New Roman" w:hAnsi="Times New Roman" w:cs="Times New Roman"/>
          <w:b/>
          <w:sz w:val="24"/>
          <w:szCs w:val="24"/>
          <w:lang w:val="kk-KZ"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r w:rsidRPr="006E6411">
        <w:rPr>
          <w:rFonts w:ascii="Times New Roman" w:eastAsia="Calibri" w:hAnsi="Times New Roman" w:cs="Times New Roman"/>
          <w:sz w:val="24"/>
          <w:szCs w:val="24"/>
          <w:lang w:eastAsia="ru-RU"/>
        </w:rPr>
        <w:t>нициативность, коммуникативность, анал</w:t>
      </w:r>
      <w:r w:rsidR="00C93E2C">
        <w:rPr>
          <w:rFonts w:ascii="Times New Roman" w:eastAsia="Calibri" w:hAnsi="Times New Roman" w:cs="Times New Roman"/>
          <w:sz w:val="24"/>
          <w:szCs w:val="24"/>
          <w:lang w:eastAsia="ru-RU"/>
        </w:rPr>
        <w:t xml:space="preserve">итичность,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r w:rsidRPr="005C180E">
        <w:rPr>
          <w:rFonts w:ascii="Times New Roman" w:eastAsia="Calibri" w:hAnsi="Times New Roman" w:cs="Times New Roman"/>
          <w:sz w:val="24"/>
          <w:szCs w:val="24"/>
        </w:rPr>
        <w:t>министративных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или в статусе депутата Парламента Республики Казахстан или депутата маслихата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910D4D" w:rsidRDefault="00556D89" w:rsidP="00840E85">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1</w:t>
      </w:r>
      <w:r w:rsidR="00910D4D" w:rsidRPr="00910D4D">
        <w:rPr>
          <w:rFonts w:ascii="Times New Roman" w:eastAsia="Times New Roman" w:hAnsi="Times New Roman" w:cs="Times New Roman"/>
          <w:b/>
          <w:color w:val="000000" w:themeColor="text1"/>
          <w:sz w:val="24"/>
          <w:szCs w:val="24"/>
          <w:lang w:val="kk-KZ" w:eastAsia="ru-RU"/>
        </w:rPr>
        <w:t>.</w:t>
      </w:r>
      <w:r w:rsidR="00910D4D">
        <w:rPr>
          <w:rFonts w:ascii="Times New Roman" w:eastAsia="Times New Roman" w:hAnsi="Times New Roman" w:cs="Times New Roman"/>
          <w:b/>
          <w:color w:val="000000" w:themeColor="text1"/>
          <w:sz w:val="24"/>
          <w:szCs w:val="24"/>
          <w:lang w:val="kk-KZ" w:eastAsia="ru-RU"/>
        </w:rPr>
        <w:t xml:space="preserve"> Руководитель организационно-финансового отдела (кате</w:t>
      </w:r>
      <w:r>
        <w:rPr>
          <w:rFonts w:ascii="Times New Roman" w:eastAsia="Times New Roman" w:hAnsi="Times New Roman" w:cs="Times New Roman"/>
          <w:b/>
          <w:color w:val="000000" w:themeColor="text1"/>
          <w:sz w:val="24"/>
          <w:szCs w:val="24"/>
          <w:lang w:val="kk-KZ" w:eastAsia="ru-RU"/>
        </w:rPr>
        <w:t xml:space="preserve">гория С-О-4, 1 единица) </w:t>
      </w:r>
    </w:p>
    <w:p w:rsidR="00910D4D" w:rsidRDefault="00910D4D" w:rsidP="00840E85">
      <w:pPr>
        <w:widowControl w:val="0"/>
        <w:autoSpaceDE w:val="0"/>
        <w:autoSpaceDN w:val="0"/>
        <w:adjustRightInd w:val="0"/>
        <w:ind w:firstLine="709"/>
        <w:jc w:val="both"/>
        <w:rPr>
          <w:rFonts w:ascii="Times New Roman" w:hAnsi="Times New Roman" w:cs="Times New Roman"/>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Pr>
          <w:rFonts w:ascii="Times New Roman" w:hAnsi="Times New Roman"/>
          <w:sz w:val="24"/>
          <w:szCs w:val="24"/>
          <w:lang w:val="kk-KZ"/>
        </w:rPr>
        <w:t xml:space="preserve">Обеспечение выполнения возложенных на него </w:t>
      </w:r>
      <w:r>
        <w:rPr>
          <w:rFonts w:ascii="Times New Roman" w:hAnsi="Times New Roman"/>
          <w:sz w:val="24"/>
          <w:szCs w:val="24"/>
          <w:lang w:val="kk-KZ"/>
        </w:rPr>
        <w:lastRenderedPageBreak/>
        <w:t xml:space="preserve">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Pr="00E6353D">
        <w:rPr>
          <w:rFonts w:ascii="Times New Roman" w:hAnsi="Times New Roman"/>
          <w:sz w:val="24"/>
          <w:szCs w:val="24"/>
          <w:lang w:val="kk-KZ"/>
        </w:rPr>
        <w:t>Учебно-методического центра (далее – УМЦ)</w:t>
      </w:r>
      <w:r>
        <w:rPr>
          <w:rFonts w:ascii="Times New Roman" w:hAnsi="Times New Roman"/>
          <w:sz w:val="24"/>
          <w:szCs w:val="24"/>
          <w:lang w:val="kk-KZ"/>
        </w:rPr>
        <w:t>, Положения об отделе.</w:t>
      </w:r>
      <w:r w:rsidRPr="00E6353D">
        <w:rPr>
          <w:rFonts w:ascii="Times New Roman" w:hAnsi="Times New Roman"/>
          <w:sz w:val="24"/>
          <w:szCs w:val="24"/>
          <w:lang w:val="kk-KZ"/>
        </w:rPr>
        <w:t xml:space="preserve"> </w:t>
      </w:r>
      <w:r w:rsidRPr="00775EEA">
        <w:rPr>
          <w:rFonts w:ascii="Times New Roman" w:eastAsia="Calibri" w:hAnsi="Times New Roman" w:cs="Times New Roman"/>
          <w:sz w:val="24"/>
          <w:szCs w:val="24"/>
          <w:lang w:eastAsia="ko-KR"/>
        </w:rPr>
        <w:t>Осуществляет общее руководство за деятельностью отдела;</w:t>
      </w:r>
      <w:r>
        <w:rPr>
          <w:rFonts w:ascii="Times New Roman" w:hAnsi="Times New Roman" w:cs="Times New Roman"/>
          <w:sz w:val="24"/>
          <w:szCs w:val="24"/>
          <w:lang w:val="kk-KZ"/>
        </w:rPr>
        <w:t xml:space="preserve"> о</w:t>
      </w:r>
      <w:r w:rsidRPr="00775EEA">
        <w:rPr>
          <w:rFonts w:ascii="Times New Roman" w:hAnsi="Times New Roman" w:cs="Times New Roman"/>
          <w:sz w:val="24"/>
          <w:szCs w:val="24"/>
        </w:rPr>
        <w:t>беспечивает рациональную организацию бухгалтерского учета и отчетности</w:t>
      </w:r>
      <w:r>
        <w:rPr>
          <w:rFonts w:ascii="Times New Roman" w:hAnsi="Times New Roman" w:cs="Times New Roman"/>
          <w:sz w:val="24"/>
          <w:szCs w:val="24"/>
          <w:lang w:val="kk-KZ"/>
        </w:rPr>
        <w:t>,</w:t>
      </w:r>
      <w:r w:rsidRPr="00775EEA">
        <w:rPr>
          <w:rFonts w:ascii="Times New Roman" w:hAnsi="Times New Roman" w:cs="Times New Roman"/>
          <w:sz w:val="24"/>
          <w:szCs w:val="24"/>
        </w:rPr>
        <w:t xml:space="preserve">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государственного учреждения, его имущественном положении и расходах</w:t>
      </w:r>
      <w:r>
        <w:rPr>
          <w:rFonts w:ascii="Times New Roman" w:hAnsi="Times New Roman" w:cs="Times New Roman"/>
          <w:sz w:val="24"/>
          <w:szCs w:val="24"/>
        </w:rPr>
        <w:t xml:space="preserve">; </w:t>
      </w:r>
      <w:r>
        <w:rPr>
          <w:rFonts w:ascii="Times New Roman" w:hAnsi="Times New Roman"/>
          <w:snapToGrid w:val="0"/>
          <w:sz w:val="24"/>
          <w:szCs w:val="24"/>
          <w:lang w:val="kk-KZ"/>
        </w:rPr>
        <w:t>о</w:t>
      </w:r>
      <w:r w:rsidRPr="00775EEA">
        <w:rPr>
          <w:rFonts w:ascii="Times New Roman" w:hAnsi="Times New Roman" w:cs="Times New Roman"/>
          <w:sz w:val="24"/>
          <w:szCs w:val="24"/>
        </w:rPr>
        <w:t>существляет контроль за соблюдением штатной, финансовой дисциплины, законности списания основных средств, состояния дебиторск</w:t>
      </w:r>
      <w:r>
        <w:rPr>
          <w:rFonts w:ascii="Times New Roman" w:hAnsi="Times New Roman" w:cs="Times New Roman"/>
          <w:sz w:val="24"/>
          <w:szCs w:val="24"/>
        </w:rPr>
        <w:t>ой и кредиторской задолженности</w:t>
      </w:r>
      <w:r>
        <w:rPr>
          <w:rFonts w:ascii="Times New Roman" w:hAnsi="Times New Roman" w:cs="Times New Roman"/>
          <w:sz w:val="24"/>
          <w:szCs w:val="24"/>
          <w:lang w:val="kk-KZ"/>
        </w:rPr>
        <w:t xml:space="preserve">; </w:t>
      </w:r>
      <w:r>
        <w:rPr>
          <w:rFonts w:ascii="Times New Roman" w:hAnsi="Times New Roman" w:cs="Times New Roman"/>
          <w:sz w:val="24"/>
          <w:szCs w:val="24"/>
        </w:rPr>
        <w:t>с</w:t>
      </w:r>
      <w:r w:rsidRPr="00227DFA">
        <w:rPr>
          <w:rFonts w:ascii="Times New Roman" w:eastAsia="Times New Roman" w:hAnsi="Times New Roman" w:cs="Times New Roman"/>
          <w:sz w:val="24"/>
          <w:szCs w:val="24"/>
          <w:lang w:eastAsia="ru-RU"/>
        </w:rPr>
        <w:t>оставляет план государственных закупок на текущий год, ведет работу по проведению государственных закупок товаров, работ и услуг</w:t>
      </w:r>
      <w:r>
        <w:rPr>
          <w:rFonts w:ascii="Times New Roman" w:eastAsia="Times New Roman" w:hAnsi="Times New Roman" w:cs="Times New Roman"/>
          <w:sz w:val="24"/>
          <w:szCs w:val="24"/>
          <w:lang w:eastAsia="ru-RU"/>
        </w:rPr>
        <w:t>,</w:t>
      </w:r>
      <w:r w:rsidRPr="00227DFA">
        <w:rPr>
          <w:rFonts w:ascii="Times New Roman" w:eastAsia="Times New Roman" w:hAnsi="Times New Roman" w:cs="Times New Roman"/>
          <w:sz w:val="24"/>
          <w:szCs w:val="24"/>
          <w:lang w:eastAsia="ru-RU"/>
        </w:rPr>
        <w:t xml:space="preserve">  заключает договора по государств</w:t>
      </w:r>
      <w:r>
        <w:rPr>
          <w:rFonts w:ascii="Times New Roman" w:eastAsia="Times New Roman" w:hAnsi="Times New Roman" w:cs="Times New Roman"/>
          <w:sz w:val="24"/>
          <w:szCs w:val="24"/>
          <w:lang w:eastAsia="ru-RU"/>
        </w:rPr>
        <w:t>енным закупкам с поставщиками</w:t>
      </w:r>
      <w:r>
        <w:rPr>
          <w:rFonts w:ascii="Times New Roman" w:eastAsia="Times New Roman" w:hAnsi="Times New Roman" w:cs="Times New Roman"/>
          <w:sz w:val="24"/>
          <w:szCs w:val="24"/>
          <w:lang w:val="kk-KZ" w:eastAsia="ru-RU"/>
        </w:rPr>
        <w:t>; ведет</w:t>
      </w:r>
      <w:r w:rsidRPr="00227D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а</w:t>
      </w:r>
      <w:r>
        <w:rPr>
          <w:rFonts w:ascii="Times New Roman" w:hAnsi="Times New Roman" w:cs="Times New Roman"/>
          <w:sz w:val="24"/>
          <w:szCs w:val="24"/>
          <w:lang w:val="kk-KZ"/>
        </w:rPr>
        <w:t xml:space="preserve">дминистративно-хозяйственное обеспечение УМЦ; хозяйственное обслуживание и обеспечение надлежащего состояние в соответствии с правилами и нормами производственной санитарии здания УМЦ; контроль по оформлению, согласованию проектно-сметной документаии по строительству, ремонту, реконструкции здания УМЦ с соответствующими государственными органами, контроль по учету, хранениию и распределению товарно-материальных ценностей в УМЦ; контроль документационного обеспечения УМЦ. </w:t>
      </w:r>
      <w:r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8" w:anchor="z19" w:history="1">
        <w:r w:rsidRPr="00E6353D">
          <w:rPr>
            <w:rFonts w:ascii="Times New Roman" w:hAnsi="Times New Roman"/>
            <w:sz w:val="24"/>
            <w:szCs w:val="24"/>
            <w:lang w:val="kk-KZ"/>
          </w:rPr>
          <w:t>законом</w:t>
        </w:r>
      </w:hyperlink>
      <w:r w:rsidRPr="00E6353D">
        <w:rPr>
          <w:rFonts w:ascii="Times New Roman" w:hAnsi="Times New Roman"/>
          <w:sz w:val="24"/>
          <w:szCs w:val="24"/>
          <w:lang w:val="kk-KZ"/>
        </w:rPr>
        <w:t xml:space="preserve"> РК</w:t>
      </w:r>
      <w:r>
        <w:rPr>
          <w:rFonts w:ascii="Times New Roman" w:hAnsi="Times New Roman"/>
          <w:sz w:val="24"/>
          <w:szCs w:val="24"/>
          <w:lang w:val="kk-KZ"/>
        </w:rPr>
        <w:t>,</w:t>
      </w:r>
      <w:r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Pr="006C3887">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rsidR="00910D4D" w:rsidRDefault="00910D4D" w:rsidP="00840E85">
      <w:pPr>
        <w:widowControl w:val="0"/>
        <w:autoSpaceDE w:val="0"/>
        <w:autoSpaceDN w:val="0"/>
        <w:adjustRightInd w:val="0"/>
        <w:ind w:firstLine="709"/>
        <w:jc w:val="both"/>
        <w:rPr>
          <w:rFonts w:ascii="Times New Roman" w:hAnsi="Times New Roman" w:cs="Times New Roman"/>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910D4D">
        <w:rPr>
          <w:rFonts w:ascii="Times New Roman" w:eastAsia="Calibri" w:hAnsi="Times New Roman" w:cs="Times New Roman"/>
          <w:sz w:val="24"/>
          <w:szCs w:val="24"/>
          <w:lang w:val="kk-KZ" w:eastAsia="ru-RU"/>
        </w:rPr>
        <w:t>В</w:t>
      </w:r>
      <w:r>
        <w:rPr>
          <w:rFonts w:ascii="Times New Roman" w:hAnsi="Times New Roman" w:cs="Times New Roman"/>
          <w:sz w:val="24"/>
          <w:szCs w:val="24"/>
          <w:lang w:val="kk-KZ"/>
        </w:rPr>
        <w:t>ысшее образование в сфере права, социальные науки, экономика и бизнес.</w:t>
      </w:r>
    </w:p>
    <w:p w:rsidR="00910D4D" w:rsidRDefault="00556D89" w:rsidP="00840E85">
      <w:pPr>
        <w:widowControl w:val="0"/>
        <w:autoSpaceDE w:val="0"/>
        <w:autoSpaceDN w:val="0"/>
        <w:adjustRightInd w:val="0"/>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00910D4D" w:rsidRPr="00910D4D">
        <w:rPr>
          <w:rFonts w:ascii="Times New Roman" w:hAnsi="Times New Roman" w:cs="Times New Roman"/>
          <w:b/>
          <w:sz w:val="24"/>
          <w:szCs w:val="24"/>
          <w:lang w:val="kk-KZ"/>
        </w:rPr>
        <w:t xml:space="preserve">. </w:t>
      </w:r>
      <w:r w:rsidR="00910D4D">
        <w:rPr>
          <w:rFonts w:ascii="Times New Roman" w:hAnsi="Times New Roman" w:cs="Times New Roman"/>
          <w:b/>
          <w:sz w:val="24"/>
          <w:szCs w:val="24"/>
          <w:lang w:val="kk-KZ"/>
        </w:rPr>
        <w:t>Главный специалист организационно-финансового отдела</w:t>
      </w:r>
      <w:r w:rsidR="0041738E">
        <w:rPr>
          <w:rFonts w:ascii="Times New Roman" w:hAnsi="Times New Roman" w:cs="Times New Roman"/>
          <w:b/>
          <w:sz w:val="24"/>
          <w:szCs w:val="24"/>
          <w:lang w:val="kk-KZ"/>
        </w:rPr>
        <w:t xml:space="preserve"> (временно, на период отпуска по беременности и родам основного работника до 10.06.2018 года)</w:t>
      </w:r>
      <w:r w:rsidR="00910D4D">
        <w:rPr>
          <w:rFonts w:ascii="Times New Roman" w:hAnsi="Times New Roman" w:cs="Times New Roman"/>
          <w:b/>
          <w:sz w:val="24"/>
          <w:szCs w:val="24"/>
          <w:lang w:val="kk-KZ"/>
        </w:rPr>
        <w:t xml:space="preserve"> (категор</w:t>
      </w:r>
      <w:r>
        <w:rPr>
          <w:rFonts w:ascii="Times New Roman" w:hAnsi="Times New Roman" w:cs="Times New Roman"/>
          <w:b/>
          <w:sz w:val="24"/>
          <w:szCs w:val="24"/>
          <w:lang w:val="kk-KZ"/>
        </w:rPr>
        <w:t xml:space="preserve">ия С-О-5, 1 единица) </w:t>
      </w:r>
    </w:p>
    <w:p w:rsidR="00910D4D" w:rsidRDefault="00910D4D" w:rsidP="00840E85">
      <w:pPr>
        <w:widowControl w:val="0"/>
        <w:autoSpaceDE w:val="0"/>
        <w:autoSpaceDN w:val="0"/>
        <w:adjustRightInd w:val="0"/>
        <w:ind w:firstLine="709"/>
        <w:jc w:val="both"/>
        <w:rPr>
          <w:rFonts w:ascii="Times New Roman" w:hAnsi="Times New Roman"/>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w:t>
      </w:r>
      <w:r w:rsidR="000112C4">
        <w:rPr>
          <w:rFonts w:ascii="Times New Roman" w:eastAsia="Calibri" w:hAnsi="Times New Roman" w:cs="Times New Roman"/>
          <w:b/>
          <w:sz w:val="24"/>
          <w:szCs w:val="24"/>
          <w:lang w:eastAsia="ru-RU"/>
        </w:rPr>
        <w:t xml:space="preserve"> </w:t>
      </w:r>
      <w:r w:rsidR="000112C4" w:rsidRPr="000112C4">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sidR="000112C4" w:rsidRPr="000112C4">
        <w:rPr>
          <w:rFonts w:ascii="Times New Roman" w:eastAsia="Times New Roman" w:hAnsi="Times New Roman"/>
          <w:sz w:val="24"/>
          <w:szCs w:val="24"/>
          <w:lang w:eastAsia="ru-RU"/>
        </w:rPr>
        <w:t>Ведет работу по организаци</w:t>
      </w:r>
      <w:r w:rsidR="000112C4" w:rsidRPr="000112C4">
        <w:rPr>
          <w:rFonts w:ascii="Times New Roman" w:eastAsia="Times New Roman" w:hAnsi="Times New Roman"/>
          <w:sz w:val="24"/>
          <w:szCs w:val="24"/>
          <w:lang w:val="kk-KZ" w:eastAsia="ru-RU"/>
        </w:rPr>
        <w:t>и</w:t>
      </w:r>
      <w:r w:rsidR="000112C4" w:rsidRPr="000112C4">
        <w:rPr>
          <w:rFonts w:ascii="Times New Roman" w:eastAsia="Times New Roman" w:hAnsi="Times New Roman"/>
          <w:sz w:val="24"/>
          <w:szCs w:val="24"/>
          <w:lang w:eastAsia="ru-RU"/>
        </w:rPr>
        <w:t xml:space="preserve"> бухгалтерского учета на основе установленных правил его ведения, обеспечивает учет поступающих денежных средств, товарно-материальных ценностей и основных средств; ведет работу за целевым освоением бюджетных средств, за рациональным использованием имущества и сохранностью материальных ценностей, за своевременным освоением средств, выделяемых на проведение государственных закупок товаров, работ и услуг; составляет годовые отчетности отдела об исполнении плана финансирования, несет ответственность за составление и сбор необходимых документов для своевременного списания, передачи активов; осуществляет контроль и участие в проведении инвентаризации всех товарно-материальных ценностей, активов </w:t>
      </w:r>
      <w:r w:rsidR="000112C4" w:rsidRPr="000112C4">
        <w:rPr>
          <w:rFonts w:ascii="Times New Roman" w:hAnsi="Times New Roman"/>
          <w:sz w:val="24"/>
          <w:szCs w:val="24"/>
          <w:lang w:val="kk-KZ"/>
        </w:rPr>
        <w:t>УМЦ</w:t>
      </w:r>
      <w:r w:rsidR="000112C4" w:rsidRPr="000112C4">
        <w:rPr>
          <w:rFonts w:ascii="Times New Roman" w:hAnsi="Times New Roman"/>
          <w:sz w:val="24"/>
          <w:szCs w:val="24"/>
        </w:rPr>
        <w:t xml:space="preserve">; </w:t>
      </w:r>
      <w:r w:rsidR="000112C4" w:rsidRPr="000112C4">
        <w:rPr>
          <w:rFonts w:ascii="Times New Roman" w:eastAsia="Times New Roman" w:hAnsi="Times New Roman"/>
          <w:sz w:val="24"/>
          <w:szCs w:val="24"/>
          <w:lang w:eastAsia="ru-RU"/>
        </w:rPr>
        <w:t>о</w:t>
      </w:r>
      <w:r w:rsidR="000112C4" w:rsidRPr="000112C4">
        <w:rPr>
          <w:rFonts w:ascii="Times New Roman" w:hAnsi="Times New Roman"/>
          <w:sz w:val="24"/>
          <w:szCs w:val="24"/>
        </w:rPr>
        <w:t>беспечивает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w:t>
      </w:r>
      <w:r w:rsidR="000112C4" w:rsidRPr="000112C4">
        <w:rPr>
          <w:rFonts w:ascii="Times New Roman" w:hAnsi="Times New Roman"/>
          <w:sz w:val="24"/>
          <w:szCs w:val="24"/>
          <w:lang w:val="kk-KZ"/>
        </w:rPr>
        <w:t>;</w:t>
      </w:r>
      <w:r w:rsidR="000112C4" w:rsidRPr="000112C4">
        <w:rPr>
          <w:rFonts w:ascii="Times New Roman" w:hAnsi="Times New Roman"/>
          <w:sz w:val="24"/>
          <w:szCs w:val="24"/>
        </w:rPr>
        <w:t xml:space="preserve"> исполнения смет расходов, выполнения работ, результатов хозяйственно-финансовой деятельности государственного учреждения, а также финансовых и расчетных операций; </w:t>
      </w:r>
      <w:r w:rsidR="000112C4" w:rsidRPr="000112C4">
        <w:rPr>
          <w:rFonts w:ascii="Times New Roman" w:hAnsi="Times New Roman"/>
          <w:sz w:val="24"/>
          <w:szCs w:val="24"/>
          <w:lang w:val="kk-KZ"/>
        </w:rPr>
        <w:t xml:space="preserve">ведет выдачу и на основании путевых листов производит списание бензина по водителю; осуществляет работу за правильностью заполнения путевых листов и нормы списания по водителю; </w:t>
      </w:r>
      <w:r w:rsidR="000112C4" w:rsidRPr="000112C4">
        <w:rPr>
          <w:rFonts w:ascii="Times New Roman" w:hAnsi="Times New Roman"/>
          <w:sz w:val="24"/>
          <w:szCs w:val="24"/>
        </w:rPr>
        <w:t xml:space="preserve">ведет работу законности списания основных средств, состояния дебиторской и кредиторской задолженности, сохранности бухгалтерских документов, оформления и сдачи их в </w:t>
      </w:r>
      <w:r w:rsidR="000112C4" w:rsidRPr="000112C4">
        <w:rPr>
          <w:rFonts w:ascii="Times New Roman" w:hAnsi="Times New Roman"/>
          <w:sz w:val="24"/>
          <w:szCs w:val="24"/>
        </w:rPr>
        <w:lastRenderedPageBreak/>
        <w:t xml:space="preserve">установленном порядке в архив; ведет работу по актуализации бухгалтерского учета проекта ИАИС «е-Минфин». </w:t>
      </w:r>
      <w:r w:rsidR="000112C4" w:rsidRPr="000112C4">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9" w:anchor="z19" w:history="1">
        <w:r w:rsidR="000112C4" w:rsidRPr="000112C4">
          <w:rPr>
            <w:rFonts w:ascii="Times New Roman" w:hAnsi="Times New Roman"/>
            <w:sz w:val="24"/>
            <w:szCs w:val="24"/>
            <w:lang w:val="kk-KZ"/>
          </w:rPr>
          <w:t>законом</w:t>
        </w:r>
      </w:hyperlink>
      <w:r w:rsidR="000112C4" w:rsidRPr="000112C4">
        <w:rPr>
          <w:rFonts w:ascii="Times New Roman" w:hAnsi="Times New Roman"/>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0112C4" w:rsidRDefault="000112C4" w:rsidP="00840E85">
      <w:pPr>
        <w:widowControl w:val="0"/>
        <w:autoSpaceDE w:val="0"/>
        <w:autoSpaceDN w:val="0"/>
        <w:adjustRightInd w:val="0"/>
        <w:ind w:firstLine="709"/>
        <w:jc w:val="both"/>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0112C4">
        <w:rPr>
          <w:rFonts w:ascii="Times New Roman" w:eastAsia="Calibri" w:hAnsi="Times New Roman" w:cs="Times New Roman"/>
          <w:sz w:val="24"/>
          <w:szCs w:val="24"/>
          <w:lang w:val="kk-KZ" w:eastAsia="ru-RU"/>
        </w:rPr>
        <w:t>В</w:t>
      </w:r>
      <w:r>
        <w:rPr>
          <w:rFonts w:ascii="Times New Roman" w:eastAsia="Calibri" w:hAnsi="Times New Roman" w:cs="Times New Roman"/>
          <w:sz w:val="24"/>
          <w:szCs w:val="24"/>
          <w:lang w:val="kk-KZ" w:eastAsia="ru-RU"/>
        </w:rPr>
        <w:t>ысшее образование в сфере социальные науки, экономика и бизнес.</w:t>
      </w:r>
    </w:p>
    <w:p w:rsidR="00556D89" w:rsidRPr="00910D4D" w:rsidRDefault="00556D89" w:rsidP="00840E85">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17745C">
        <w:rPr>
          <w:rFonts w:ascii="Times New Roman" w:eastAsia="Times New Roman" w:hAnsi="Times New Roman" w:cs="Times New Roman"/>
          <w:sz w:val="24"/>
          <w:szCs w:val="24"/>
          <w:lang w:eastAsia="ru-RU"/>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17745C" w:rsidRPr="0017745C" w:rsidRDefault="0017745C" w:rsidP="0017745C">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745C" w:rsidRPr="0017745C" w:rsidRDefault="0017745C" w:rsidP="0017745C">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___________________________________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17745C" w:rsidRPr="0017745C" w:rsidRDefault="0017745C" w:rsidP="0017745C">
      <w:pPr>
        <w:ind w:firstLine="709"/>
        <w:jc w:val="both"/>
        <w:rPr>
          <w:rFonts w:ascii="Times New Roman" w:eastAsia="Times New Roman" w:hAnsi="Times New Roman" w:cs="Times New Roman"/>
          <w:sz w:val="32"/>
          <w:szCs w:val="24"/>
          <w:lang w:eastAsia="ru-RU"/>
        </w:rPr>
      </w:pPr>
    </w:p>
    <w:p w:rsidR="0017745C" w:rsidRPr="0017745C" w:rsidRDefault="0017745C" w:rsidP="0017745C">
      <w:pPr>
        <w:ind w:firstLine="709"/>
        <w:jc w:val="both"/>
        <w:rPr>
          <w:rFonts w:ascii="Times New Roman" w:eastAsia="Times New Roman" w:hAnsi="Times New Roman" w:cs="Times New Roman"/>
          <w:sz w:val="28"/>
          <w:szCs w:val="24"/>
          <w:lang w:eastAsia="ru-RU"/>
        </w:rPr>
      </w:pPr>
    </w:p>
    <w:p w:rsidR="00840E85" w:rsidRPr="009A0A58" w:rsidRDefault="00840E85" w:rsidP="00840E85">
      <w:pPr>
        <w:tabs>
          <w:tab w:val="left" w:pos="9923"/>
        </w:tabs>
        <w:ind w:firstLine="709"/>
        <w:jc w:val="both"/>
        <w:rPr>
          <w:rFonts w:ascii="Times New Roman" w:hAnsi="Times New Roman" w:cs="Times New Roman"/>
          <w:b/>
          <w:i/>
          <w:iCs/>
          <w:sz w:val="24"/>
          <w:szCs w:val="24"/>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sectPr w:rsidR="00A52DBB"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6A6A"/>
    <w:rsid w:val="000173B0"/>
    <w:rsid w:val="00017B18"/>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7745C"/>
    <w:rsid w:val="00184655"/>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23CA"/>
    <w:rsid w:val="003A76EF"/>
    <w:rsid w:val="003B35BB"/>
    <w:rsid w:val="003C2BA6"/>
    <w:rsid w:val="003D6AA5"/>
    <w:rsid w:val="003E17CD"/>
    <w:rsid w:val="003E2F16"/>
    <w:rsid w:val="003F6099"/>
    <w:rsid w:val="004026FA"/>
    <w:rsid w:val="00410F9E"/>
    <w:rsid w:val="00411528"/>
    <w:rsid w:val="004153C5"/>
    <w:rsid w:val="0041738E"/>
    <w:rsid w:val="00431A07"/>
    <w:rsid w:val="004569F5"/>
    <w:rsid w:val="0047528B"/>
    <w:rsid w:val="004761F0"/>
    <w:rsid w:val="00482B4C"/>
    <w:rsid w:val="00483498"/>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56D89"/>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0D4D"/>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0A58"/>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2DBB"/>
    <w:rsid w:val="00A5312C"/>
    <w:rsid w:val="00A55210"/>
    <w:rsid w:val="00A579CB"/>
    <w:rsid w:val="00A6135A"/>
    <w:rsid w:val="00A6309F"/>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5E12"/>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68E"/>
    <w:rsid w:val="00F16C6F"/>
    <w:rsid w:val="00F208CC"/>
    <w:rsid w:val="00F26555"/>
    <w:rsid w:val="00F2713F"/>
    <w:rsid w:val="00F335AD"/>
    <w:rsid w:val="00F35D78"/>
    <w:rsid w:val="00F430A4"/>
    <w:rsid w:val="00F4718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3" Type="http://schemas.openxmlformats.org/officeDocument/2006/relationships/styles" Target="styles.xml"/><Relationship Id="rId7" Type="http://schemas.openxmlformats.org/officeDocument/2006/relationships/hyperlink" Target="mailto:s.abylkas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ilet.zan.kz/rus/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3A74-61FF-484D-93D6-7431AE81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Эльмира Гафиятулина</cp:lastModifiedBy>
  <cp:revision>2</cp:revision>
  <cp:lastPrinted>2017-06-06T03:18:00Z</cp:lastPrinted>
  <dcterms:created xsi:type="dcterms:W3CDTF">2018-02-22T05:36:00Z</dcterms:created>
  <dcterms:modified xsi:type="dcterms:W3CDTF">2018-02-22T05:36:00Z</dcterms:modified>
</cp:coreProperties>
</file>