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B0FB8" w:rsidTr="00B7264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72641" w:rsidRDefault="00CC14B4" w:rsidP="00B72641">
            <w:pPr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 xml:space="preserve">Приложение </w:t>
            </w:r>
            <w:r w:rsidR="00AA0EB0">
              <w:rPr>
                <w:sz w:val="28"/>
                <w:szCs w:val="28"/>
              </w:rPr>
              <w:t>47</w:t>
            </w:r>
          </w:p>
          <w:p w:rsidR="00CC14B4" w:rsidRPr="00FE77FA" w:rsidRDefault="00CC14B4" w:rsidP="00B72641">
            <w:pPr>
              <w:ind w:left="5" w:hanging="5"/>
              <w:jc w:val="center"/>
              <w:rPr>
                <w:sz w:val="28"/>
                <w:szCs w:val="28"/>
              </w:rPr>
            </w:pPr>
            <w:r w:rsidRPr="00FE77FA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Default="00010529" w:rsidP="0076267A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Default="0099366C" w:rsidP="00CC14B4">
      <w:pPr>
        <w:jc w:val="both"/>
        <w:rPr>
          <w:b/>
          <w:sz w:val="28"/>
          <w:szCs w:val="28"/>
        </w:rPr>
      </w:pPr>
    </w:p>
    <w:p w:rsidR="00AA0EB0" w:rsidRDefault="00AA0EB0" w:rsidP="00AA0EB0">
      <w:pPr>
        <w:pStyle w:val="1"/>
        <w:keepNext w:val="0"/>
        <w:ind w:firstLine="567"/>
        <w:rPr>
          <w:szCs w:val="28"/>
        </w:rPr>
      </w:pPr>
    </w:p>
    <w:p w:rsidR="00AA0EB0" w:rsidRDefault="00AA0EB0" w:rsidP="00AA0EB0">
      <w:pPr>
        <w:pStyle w:val="1"/>
        <w:keepNext w:val="0"/>
        <w:ind w:firstLine="567"/>
        <w:rPr>
          <w:szCs w:val="28"/>
        </w:rPr>
      </w:pPr>
      <w:r w:rsidRPr="00D11082">
        <w:rPr>
          <w:szCs w:val="28"/>
        </w:rPr>
        <w:t>Правила</w:t>
      </w:r>
    </w:p>
    <w:p w:rsidR="00AA0EB0" w:rsidRPr="00D11082" w:rsidRDefault="00AA0EB0" w:rsidP="00AA0EB0">
      <w:pPr>
        <w:pStyle w:val="1"/>
        <w:keepNext w:val="0"/>
        <w:ind w:firstLine="567"/>
        <w:rPr>
          <w:szCs w:val="28"/>
        </w:rPr>
      </w:pPr>
      <w:r w:rsidRPr="00D11082">
        <w:rPr>
          <w:szCs w:val="28"/>
        </w:rPr>
        <w:t xml:space="preserve">составления налоговой отчетности </w:t>
      </w:r>
    </w:p>
    <w:p w:rsidR="00AA0EB0" w:rsidRDefault="00AA0EB0" w:rsidP="00AA0EB0">
      <w:pPr>
        <w:pStyle w:val="1"/>
        <w:keepNext w:val="0"/>
        <w:ind w:firstLine="567"/>
        <w:rPr>
          <w:szCs w:val="28"/>
        </w:rPr>
      </w:pPr>
      <w:r>
        <w:rPr>
          <w:szCs w:val="28"/>
        </w:rPr>
        <w:t>«Д</w:t>
      </w:r>
      <w:r w:rsidRPr="00D11082">
        <w:rPr>
          <w:szCs w:val="28"/>
        </w:rPr>
        <w:t>еклараци</w:t>
      </w:r>
      <w:r>
        <w:rPr>
          <w:szCs w:val="28"/>
        </w:rPr>
        <w:t xml:space="preserve">я </w:t>
      </w:r>
      <w:r w:rsidRPr="00DB437C">
        <w:rPr>
          <w:szCs w:val="28"/>
        </w:rPr>
        <w:t>по альтернативному налогу на недропользование</w:t>
      </w:r>
    </w:p>
    <w:p w:rsidR="00AA0EB0" w:rsidRPr="00D11082" w:rsidRDefault="00AA0EB0" w:rsidP="00AA0EB0">
      <w:pPr>
        <w:pStyle w:val="1"/>
        <w:keepNext w:val="0"/>
        <w:ind w:firstLine="567"/>
        <w:rPr>
          <w:szCs w:val="28"/>
        </w:rPr>
      </w:pPr>
      <w:r w:rsidRPr="00D11082">
        <w:rPr>
          <w:szCs w:val="28"/>
        </w:rPr>
        <w:t xml:space="preserve">(форма </w:t>
      </w:r>
      <w:r>
        <w:rPr>
          <w:szCs w:val="28"/>
        </w:rPr>
        <w:t>600</w:t>
      </w:r>
      <w:r w:rsidRPr="00D11082">
        <w:rPr>
          <w:szCs w:val="28"/>
        </w:rPr>
        <w:t>.00)</w:t>
      </w:r>
      <w:r>
        <w:rPr>
          <w:szCs w:val="28"/>
        </w:rPr>
        <w:t>»</w:t>
      </w:r>
    </w:p>
    <w:p w:rsidR="00AA0EB0" w:rsidRPr="00D11082" w:rsidRDefault="00AA0EB0" w:rsidP="00AA0EB0">
      <w:pPr>
        <w:widowControl w:val="0"/>
        <w:ind w:firstLine="567"/>
        <w:jc w:val="both"/>
        <w:rPr>
          <w:rFonts w:eastAsia="Batang"/>
          <w:snapToGrid w:val="0"/>
          <w:szCs w:val="28"/>
          <w:lang w:eastAsia="ko-KR"/>
        </w:rPr>
      </w:pPr>
    </w:p>
    <w:p w:rsidR="00AA0EB0" w:rsidRPr="00D11082" w:rsidRDefault="00AA0EB0" w:rsidP="00AA0EB0">
      <w:pPr>
        <w:pStyle w:val="af"/>
        <w:ind w:left="567" w:firstLine="0"/>
        <w:jc w:val="center"/>
        <w:rPr>
          <w:rFonts w:ascii="Times New Roman" w:eastAsia="Batang" w:hAnsi="Times New Roman"/>
          <w:b/>
          <w:bCs/>
          <w:color w:val="auto"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bCs/>
          <w:color w:val="auto"/>
          <w:sz w:val="28"/>
          <w:szCs w:val="28"/>
          <w:lang w:val="ru-RU" w:eastAsia="ko-KR"/>
        </w:rPr>
        <w:t xml:space="preserve">Глава 1. </w:t>
      </w:r>
      <w:r w:rsidRPr="00D11082">
        <w:rPr>
          <w:rFonts w:ascii="Times New Roman" w:eastAsia="Batang" w:hAnsi="Times New Roman"/>
          <w:b/>
          <w:bCs/>
          <w:color w:val="auto"/>
          <w:sz w:val="28"/>
          <w:szCs w:val="28"/>
          <w:lang w:eastAsia="ko-KR"/>
        </w:rPr>
        <w:t>Общие положения</w:t>
      </w:r>
    </w:p>
    <w:p w:rsidR="00AA0EB0" w:rsidRPr="00D11082" w:rsidRDefault="00AA0EB0" w:rsidP="00AA0EB0">
      <w:pPr>
        <w:widowControl w:val="0"/>
        <w:ind w:firstLine="567"/>
        <w:jc w:val="both"/>
        <w:rPr>
          <w:rFonts w:eastAsia="Batang"/>
          <w:snapToGrid w:val="0"/>
          <w:szCs w:val="28"/>
          <w:lang w:eastAsia="ko-KR"/>
        </w:rPr>
      </w:pPr>
    </w:p>
    <w:p w:rsidR="00AA0EB0" w:rsidRPr="00D4630C" w:rsidRDefault="00AA0EB0" w:rsidP="00AA0EB0">
      <w:pPr>
        <w:pStyle w:val="af"/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900"/>
          <w:tab w:val="left" w:pos="1080"/>
        </w:tabs>
        <w:ind w:left="0" w:firstLine="709"/>
        <w:rPr>
          <w:rFonts w:ascii="Times New Roman" w:hAnsi="Times New Roman"/>
          <w:sz w:val="28"/>
          <w:szCs w:val="28"/>
        </w:rPr>
      </w:pP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Настоящие Правила </w:t>
      </w:r>
      <w:r w:rsidRPr="00694C32">
        <w:rPr>
          <w:rFonts w:ascii="Times New Roman" w:eastAsia="Batang" w:hAnsi="Times New Roman"/>
          <w:sz w:val="28"/>
          <w:szCs w:val="28"/>
          <w:lang w:eastAsia="ko-KR"/>
        </w:rPr>
        <w:t xml:space="preserve">составления налоговой отчетности </w:t>
      </w:r>
      <w:r>
        <w:rPr>
          <w:rFonts w:ascii="Times New Roman" w:eastAsia="Batang" w:hAnsi="Times New Roman"/>
          <w:sz w:val="28"/>
          <w:szCs w:val="28"/>
          <w:lang w:val="ru-RU" w:eastAsia="ko-KR"/>
        </w:rPr>
        <w:t>«Д</w:t>
      </w:r>
      <w:proofErr w:type="spellStart"/>
      <w:r w:rsidRPr="00694C32">
        <w:rPr>
          <w:rFonts w:ascii="Times New Roman" w:eastAsia="Batang" w:hAnsi="Times New Roman"/>
          <w:sz w:val="28"/>
          <w:szCs w:val="28"/>
          <w:lang w:eastAsia="ko-KR"/>
        </w:rPr>
        <w:t>еклараци</w:t>
      </w:r>
      <w:r>
        <w:rPr>
          <w:rFonts w:ascii="Times New Roman" w:eastAsia="Batang" w:hAnsi="Times New Roman"/>
          <w:sz w:val="28"/>
          <w:szCs w:val="28"/>
          <w:lang w:val="ru-RU" w:eastAsia="ko-KR"/>
        </w:rPr>
        <w:t>я</w:t>
      </w:r>
      <w:proofErr w:type="spellEnd"/>
      <w:r>
        <w:rPr>
          <w:rFonts w:ascii="Times New Roman" w:eastAsia="Batang" w:hAnsi="Times New Roman"/>
          <w:sz w:val="28"/>
          <w:szCs w:val="28"/>
          <w:lang w:val="ru-RU" w:eastAsia="ko-KR"/>
        </w:rPr>
        <w:t xml:space="preserve"> </w:t>
      </w:r>
      <w:r w:rsidRPr="00694C32">
        <w:rPr>
          <w:rFonts w:ascii="Times New Roman" w:eastAsia="Batang" w:hAnsi="Times New Roman"/>
          <w:sz w:val="28"/>
          <w:szCs w:val="28"/>
          <w:lang w:eastAsia="ko-KR"/>
        </w:rPr>
        <w:t xml:space="preserve">по </w:t>
      </w:r>
      <w:r w:rsidRPr="00694C32">
        <w:rPr>
          <w:rStyle w:val="s0"/>
          <w:color w:val="auto"/>
        </w:rPr>
        <w:t>альтернативно</w:t>
      </w:r>
      <w:r w:rsidRPr="00694C32">
        <w:rPr>
          <w:rStyle w:val="s0"/>
          <w:color w:val="auto"/>
          <w:lang w:val="ru-RU"/>
        </w:rPr>
        <w:t>му</w:t>
      </w:r>
      <w:r w:rsidRPr="00694C32">
        <w:rPr>
          <w:rStyle w:val="s0"/>
          <w:color w:val="auto"/>
        </w:rPr>
        <w:t xml:space="preserve"> налог</w:t>
      </w:r>
      <w:r w:rsidRPr="00694C32">
        <w:rPr>
          <w:rStyle w:val="s0"/>
          <w:color w:val="auto"/>
          <w:lang w:val="ru-RU"/>
        </w:rPr>
        <w:t>у</w:t>
      </w:r>
      <w:r w:rsidRPr="00694C32">
        <w:rPr>
          <w:rStyle w:val="s0"/>
          <w:color w:val="auto"/>
        </w:rPr>
        <w:t xml:space="preserve"> на недропользование </w:t>
      </w:r>
      <w:r w:rsidRPr="00694C32">
        <w:rPr>
          <w:rFonts w:ascii="Times New Roman" w:eastAsia="Batang" w:hAnsi="Times New Roman"/>
          <w:sz w:val="28"/>
          <w:szCs w:val="28"/>
          <w:lang w:eastAsia="ko-KR"/>
        </w:rPr>
        <w:t xml:space="preserve">(форма </w:t>
      </w:r>
      <w:r>
        <w:rPr>
          <w:rFonts w:ascii="Times New Roman" w:eastAsia="Batang" w:hAnsi="Times New Roman"/>
          <w:sz w:val="28"/>
          <w:szCs w:val="28"/>
          <w:lang w:val="ru-RU" w:eastAsia="ko-KR"/>
        </w:rPr>
        <w:t>600</w:t>
      </w:r>
      <w:r w:rsidRPr="00694C32">
        <w:rPr>
          <w:rFonts w:ascii="Times New Roman" w:eastAsia="Batang" w:hAnsi="Times New Roman"/>
          <w:sz w:val="28"/>
          <w:szCs w:val="28"/>
          <w:lang w:eastAsia="ko-KR"/>
        </w:rPr>
        <w:t>.00)</w:t>
      </w:r>
      <w:r>
        <w:rPr>
          <w:rFonts w:ascii="Times New Roman" w:eastAsia="Batang" w:hAnsi="Times New Roman"/>
          <w:sz w:val="28"/>
          <w:szCs w:val="28"/>
          <w:lang w:val="ru-RU" w:eastAsia="ko-KR"/>
        </w:rPr>
        <w:t>»</w:t>
      </w:r>
      <w:r>
        <w:rPr>
          <w:rFonts w:ascii="Times New Roman" w:eastAsia="Batang" w:hAnsi="Times New Roman"/>
          <w:sz w:val="28"/>
          <w:szCs w:val="28"/>
          <w:lang w:val="ru-RU" w:eastAsia="ko-KR"/>
        </w:rPr>
        <w:br/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(далее –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Правила)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разработаны в соответствии с Кодексом Республики Казахстан от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25 декабря 2017 года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>«О налогах и других обязательных платежах в бюджет» (</w:t>
      </w:r>
      <w:r w:rsidRPr="000C720B">
        <w:rPr>
          <w:sz w:val="28"/>
          <w:szCs w:val="28"/>
        </w:rPr>
        <w:t xml:space="preserve">далее –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>Налоговый кодекс)</w:t>
      </w:r>
      <w:r w:rsidRPr="00694C32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и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определяют порядок составления формы налоговой отчетности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«Д</w:t>
      </w:r>
      <w:proofErr w:type="spellStart"/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>еклараци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я</w:t>
      </w:r>
      <w:proofErr w:type="spellEnd"/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по </w:t>
      </w:r>
      <w:r w:rsidRPr="00694C32">
        <w:rPr>
          <w:rStyle w:val="s0"/>
          <w:color w:val="auto"/>
        </w:rPr>
        <w:t>альтернативно</w:t>
      </w:r>
      <w:r w:rsidRPr="00694C32">
        <w:rPr>
          <w:rStyle w:val="s0"/>
          <w:color w:val="auto"/>
          <w:lang w:val="ru-RU"/>
        </w:rPr>
        <w:t>му</w:t>
      </w:r>
      <w:r w:rsidRPr="00694C32">
        <w:rPr>
          <w:rStyle w:val="s0"/>
          <w:color w:val="auto"/>
        </w:rPr>
        <w:t xml:space="preserve"> налог</w:t>
      </w:r>
      <w:r w:rsidRPr="00694C32">
        <w:rPr>
          <w:rStyle w:val="s0"/>
          <w:color w:val="auto"/>
          <w:lang w:val="ru-RU"/>
        </w:rPr>
        <w:t>у</w:t>
      </w:r>
      <w:r w:rsidRPr="00694C32">
        <w:rPr>
          <w:rStyle w:val="s0"/>
          <w:color w:val="auto"/>
        </w:rPr>
        <w:t xml:space="preserve"> на недропользование</w:t>
      </w:r>
      <w:r>
        <w:rPr>
          <w:rStyle w:val="s0"/>
          <w:color w:val="auto"/>
          <w:lang w:val="ru-RU"/>
        </w:rPr>
        <w:t xml:space="preserve">» 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(далее – декларация), предназначенной для исчисления </w:t>
      </w:r>
      <w:r w:rsidRPr="00694C32">
        <w:rPr>
          <w:rStyle w:val="s0"/>
          <w:color w:val="auto"/>
        </w:rPr>
        <w:t>альтернативно</w:t>
      </w:r>
      <w:r w:rsidRPr="00694C32">
        <w:rPr>
          <w:rStyle w:val="s0"/>
          <w:color w:val="auto"/>
          <w:lang w:val="ru-RU"/>
        </w:rPr>
        <w:t>го</w:t>
      </w:r>
      <w:r w:rsidRPr="00694C32">
        <w:rPr>
          <w:rStyle w:val="s0"/>
          <w:color w:val="auto"/>
        </w:rPr>
        <w:t xml:space="preserve"> налог</w:t>
      </w:r>
      <w:r w:rsidRPr="00694C32">
        <w:rPr>
          <w:rStyle w:val="s0"/>
          <w:color w:val="auto"/>
          <w:lang w:val="ru-RU"/>
        </w:rPr>
        <w:t>а</w:t>
      </w:r>
      <w:r w:rsidRPr="00694C32">
        <w:rPr>
          <w:rStyle w:val="s0"/>
          <w:color w:val="auto"/>
        </w:rPr>
        <w:t xml:space="preserve"> на недропользование</w:t>
      </w:r>
      <w:r w:rsidRPr="00694C3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. </w:t>
      </w:r>
    </w:p>
    <w:p w:rsidR="00AA0EB0" w:rsidRPr="00694C32" w:rsidRDefault="00AA0EB0" w:rsidP="00AA0EB0">
      <w:pPr>
        <w:pStyle w:val="af"/>
        <w:numPr>
          <w:ilvl w:val="0"/>
          <w:numId w:val="3"/>
        </w:numPr>
        <w:shd w:val="clear" w:color="auto" w:fill="FFFFFF" w:themeFill="background1"/>
        <w:tabs>
          <w:tab w:val="num" w:pos="0"/>
          <w:tab w:val="left" w:pos="900"/>
          <w:tab w:val="left" w:pos="1080"/>
        </w:tabs>
        <w:ind w:left="0" w:firstLine="709"/>
        <w:rPr>
          <w:rStyle w:val="s0"/>
        </w:rPr>
      </w:pPr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Декларация составляется </w:t>
      </w:r>
      <w:proofErr w:type="gramStart"/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юридическими</w:t>
      </w:r>
      <w:proofErr w:type="gramEnd"/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</w:t>
      </w:r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лицами-</w:t>
      </w:r>
      <w:proofErr w:type="spellStart"/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недропользователями</w:t>
      </w:r>
      <w:proofErr w:type="spellEnd"/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в соответствии со стать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е</w:t>
      </w:r>
      <w:r w:rsidRPr="00887F73"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й 766 Налогового кодекса.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При заполнении декларации не допускаются исправления, подчистки и помарки. 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При отсутствии показателей соответствующие ячейки декларации не заполняются.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В настоящих Правилах применяются следующие арифметические знаки: «+»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плюс; «–»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минус; «х»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умножение; «/»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деление; «=» </w:t>
      </w:r>
      <w:r w:rsidRPr="00D11082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равно.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Отрицательные значения сумм обозначаются знаком «–» в первой левой ячейке соответствующей строки (графы) декларации.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При составлении декларации: 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2)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в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электронно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й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форме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– заполняется в соответствии со статьей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208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Налогового кодекса.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Декларация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составляется,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подписывается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, заверяется (печатью в установленных законодательством Республики Казахстан случаях либо электронной цифровой подписью)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налогоплательщиком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(налоговым агентом) на бумажном и (или) электронном носителях на казахском и (или) русском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lastRenderedPageBreak/>
        <w:t>языках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, в соответствии с пунктом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 2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статьи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204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Налогового кодекса.</w:t>
      </w: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При представлении декларации: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1) в явочном порядке на бумажном носителе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составляется в двух экземплярах, один экземпляр возвращается налогоплательщику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(налоговому агенту)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с отметкой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фамилии, имени, отчества (при его наличии)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br/>
        <w:t xml:space="preserve">и подписью работника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органа</w:t>
      </w:r>
      <w:r w:rsidRPr="008773F6">
        <w:rPr>
          <w:rFonts w:ascii="Times New Roman" w:hAnsi="Times New Roman"/>
          <w:sz w:val="28"/>
          <w:szCs w:val="28"/>
        </w:rPr>
        <w:t xml:space="preserve"> </w:t>
      </w:r>
      <w:r w:rsidRPr="00CB395F">
        <w:rPr>
          <w:rFonts w:ascii="Times New Roman" w:hAnsi="Times New Roman"/>
          <w:sz w:val="28"/>
          <w:szCs w:val="28"/>
        </w:rPr>
        <w:t>государственных доходов</w:t>
      </w:r>
      <w:r>
        <w:rPr>
          <w:rFonts w:ascii="Times New Roman" w:hAnsi="Times New Roman"/>
          <w:sz w:val="28"/>
          <w:szCs w:val="28"/>
          <w:lang w:val="ru-RU"/>
        </w:rPr>
        <w:t>, принявшего декларацию и оттиском печати (штампа)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;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2) по почте заказным письмом с уведомлением на бумажном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br/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носителе </w:t>
      </w:r>
      <w:r w:rsidRPr="00D11082">
        <w:rPr>
          <w:rFonts w:ascii="Times New Roman" w:hAnsi="Times New Roman"/>
          <w:color w:val="auto"/>
          <w:sz w:val="28"/>
          <w:szCs w:val="28"/>
        </w:rPr>
        <w:t>–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налогоплательщик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 xml:space="preserve">(налоговый агент) 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получает уведомление почтовой или иной организации связи;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3) в электронно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й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color w:val="auto"/>
          <w:sz w:val="28"/>
          <w:szCs w:val="28"/>
          <w:lang w:val="ru-RU" w:eastAsia="ko-KR"/>
        </w:rPr>
        <w:t>форме, допускающем компьютерную обработку информации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</w:t>
      </w:r>
      <w:r w:rsidRPr="00CB395F">
        <w:rPr>
          <w:rFonts w:ascii="Times New Roman" w:hAnsi="Times New Roman"/>
          <w:sz w:val="28"/>
          <w:szCs w:val="28"/>
        </w:rPr>
        <w:t>государственных доходов</w:t>
      </w: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>.</w:t>
      </w:r>
    </w:p>
    <w:p w:rsidR="00AA0EB0" w:rsidRDefault="00AA0EB0" w:rsidP="00AA0EB0">
      <w:pPr>
        <w:pStyle w:val="af"/>
        <w:tabs>
          <w:tab w:val="left" w:pos="900"/>
          <w:tab w:val="left" w:pos="1440"/>
          <w:tab w:val="left" w:pos="2160"/>
          <w:tab w:val="left" w:pos="2520"/>
        </w:tabs>
        <w:ind w:left="709"/>
        <w:rPr>
          <w:rFonts w:ascii="Times New Roman" w:eastAsia="Batang" w:hAnsi="Times New Roman"/>
          <w:b/>
          <w:color w:val="auto"/>
          <w:sz w:val="28"/>
          <w:szCs w:val="28"/>
          <w:lang w:val="ru-RU" w:eastAsia="ko-KR"/>
        </w:rPr>
      </w:pPr>
    </w:p>
    <w:p w:rsidR="00AA0EB0" w:rsidRPr="000C1BCF" w:rsidRDefault="00AA0EB0" w:rsidP="00AA0EB0">
      <w:pPr>
        <w:pStyle w:val="af"/>
        <w:tabs>
          <w:tab w:val="left" w:pos="900"/>
          <w:tab w:val="left" w:pos="1440"/>
          <w:tab w:val="left" w:pos="2160"/>
          <w:tab w:val="left" w:pos="2520"/>
        </w:tabs>
        <w:ind w:left="709"/>
        <w:rPr>
          <w:rFonts w:ascii="Times New Roman" w:eastAsia="Batang" w:hAnsi="Times New Roman"/>
          <w:b/>
          <w:color w:val="auto"/>
          <w:sz w:val="28"/>
          <w:szCs w:val="28"/>
          <w:lang w:val="ru-RU" w:eastAsia="ko-KR"/>
        </w:rPr>
      </w:pPr>
    </w:p>
    <w:p w:rsidR="00AA0EB0" w:rsidRPr="00D11082" w:rsidRDefault="00AA0EB0" w:rsidP="00AA0EB0">
      <w:pPr>
        <w:pStyle w:val="af"/>
        <w:tabs>
          <w:tab w:val="left" w:pos="900"/>
          <w:tab w:val="left" w:pos="1440"/>
          <w:tab w:val="left" w:pos="2160"/>
          <w:tab w:val="left" w:pos="2520"/>
        </w:tabs>
        <w:ind w:left="709" w:firstLine="0"/>
        <w:jc w:val="center"/>
        <w:rPr>
          <w:rFonts w:ascii="Times New Roman" w:eastAsia="Batang" w:hAnsi="Times New Roman"/>
          <w:b/>
          <w:color w:val="auto"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color w:val="auto"/>
          <w:sz w:val="28"/>
          <w:szCs w:val="28"/>
          <w:lang w:val="ru-RU" w:eastAsia="ko-KR"/>
        </w:rPr>
        <w:t>Глава 2. Пояснение по заполнению декларации (</w:t>
      </w:r>
      <w:r w:rsidRPr="00D11082">
        <w:rPr>
          <w:rFonts w:ascii="Times New Roman" w:eastAsia="Batang" w:hAnsi="Times New Roman"/>
          <w:b/>
          <w:color w:val="auto"/>
          <w:sz w:val="28"/>
          <w:szCs w:val="28"/>
          <w:lang w:eastAsia="ko-KR"/>
        </w:rPr>
        <w:t xml:space="preserve">форма </w:t>
      </w:r>
      <w:r>
        <w:rPr>
          <w:rFonts w:ascii="Times New Roman" w:eastAsia="Batang" w:hAnsi="Times New Roman"/>
          <w:b/>
          <w:color w:val="auto"/>
          <w:sz w:val="28"/>
          <w:szCs w:val="28"/>
          <w:lang w:val="ru-RU" w:eastAsia="ko-KR"/>
        </w:rPr>
        <w:t>60</w:t>
      </w:r>
      <w:r w:rsidRPr="00D11082">
        <w:rPr>
          <w:rFonts w:ascii="Times New Roman" w:eastAsia="Batang" w:hAnsi="Times New Roman"/>
          <w:b/>
          <w:color w:val="auto"/>
          <w:sz w:val="28"/>
          <w:szCs w:val="28"/>
          <w:lang w:eastAsia="ko-KR"/>
        </w:rPr>
        <w:t>0.00)</w:t>
      </w:r>
    </w:p>
    <w:p w:rsidR="00AA0EB0" w:rsidRPr="00D11082" w:rsidRDefault="00AA0EB0" w:rsidP="00AA0EB0">
      <w:pPr>
        <w:pStyle w:val="af"/>
        <w:ind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</w:p>
    <w:p w:rsidR="00AA0EB0" w:rsidRPr="00D11082" w:rsidRDefault="00AA0EB0" w:rsidP="00AA0EB0">
      <w:pPr>
        <w:pStyle w:val="af"/>
        <w:numPr>
          <w:ilvl w:val="0"/>
          <w:numId w:val="3"/>
        </w:numPr>
        <w:tabs>
          <w:tab w:val="num" w:pos="0"/>
          <w:tab w:val="left" w:pos="900"/>
          <w:tab w:val="left" w:pos="1080"/>
        </w:tabs>
        <w:ind w:left="0" w:firstLine="709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D11082">
        <w:rPr>
          <w:rFonts w:ascii="Times New Roman" w:eastAsia="Batang" w:hAnsi="Times New Roman"/>
          <w:color w:val="auto"/>
          <w:sz w:val="28"/>
          <w:szCs w:val="28"/>
          <w:lang w:eastAsia="ko-KR"/>
        </w:rPr>
        <w:t xml:space="preserve"> В разделе «Общая информация о налогоплательщике» налогоплательщик указывает следующие данные: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AA0EB0">
        <w:rPr>
          <w:sz w:val="28"/>
          <w:szCs w:val="28"/>
        </w:rPr>
        <w:t>бизнес-идентификационный</w:t>
      </w:r>
      <w:proofErr w:type="gramEnd"/>
      <w:r w:rsidRPr="00AA0EB0">
        <w:rPr>
          <w:sz w:val="28"/>
          <w:szCs w:val="28"/>
        </w:rPr>
        <w:t xml:space="preserve"> номер </w:t>
      </w:r>
      <w:r w:rsidRPr="00AA0EB0">
        <w:rPr>
          <w:rStyle w:val="s0"/>
        </w:rPr>
        <w:t xml:space="preserve">(далее – БИН) </w:t>
      </w:r>
      <w:r w:rsidRPr="00AA0EB0">
        <w:rPr>
          <w:sz w:val="28"/>
          <w:szCs w:val="28"/>
        </w:rPr>
        <w:t>налогоплательщика. При исполнении налогового обязательства доверительным управляющим в строке указывается БИН налогоплательщика-доверительного управляющего;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 xml:space="preserve">налоговый </w:t>
      </w:r>
      <w:r w:rsidRPr="00AA0EB0">
        <w:rPr>
          <w:sz w:val="28"/>
          <w:szCs w:val="28"/>
        </w:rPr>
        <w:t>период, за который представляется налоговая</w:t>
      </w:r>
      <w:r w:rsidRPr="00AA0EB0">
        <w:rPr>
          <w:sz w:val="28"/>
          <w:szCs w:val="28"/>
        </w:rPr>
        <w:br/>
        <w:t xml:space="preserve">отчетность </w:t>
      </w:r>
      <w:r w:rsidRPr="00AA0EB0">
        <w:rPr>
          <w:rFonts w:eastAsia="Batang"/>
          <w:sz w:val="28"/>
          <w:szCs w:val="28"/>
          <w:lang w:eastAsia="ko-KR"/>
        </w:rPr>
        <w:t>– отчетный налоговый период, за который представляется декларация (указывается арабскими цифрами);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 xml:space="preserve">наименование налогоплательщика в соответствии с учредительными документами. </w:t>
      </w:r>
    </w:p>
    <w:p w:rsidR="00AA0EB0" w:rsidRPr="00AA0EB0" w:rsidRDefault="00AA0EB0" w:rsidP="00AA0EB0">
      <w:pPr>
        <w:widowControl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 xml:space="preserve">При исполнении налогового обязательства доверительным управляющим в строке указывается наименование юридического </w:t>
      </w:r>
      <w:proofErr w:type="gramStart"/>
      <w:r w:rsidRPr="00AA0EB0">
        <w:rPr>
          <w:rFonts w:eastAsia="Batang"/>
          <w:sz w:val="28"/>
          <w:szCs w:val="28"/>
          <w:lang w:eastAsia="ko-KR"/>
        </w:rPr>
        <w:t>лица-доверительного</w:t>
      </w:r>
      <w:proofErr w:type="gramEnd"/>
      <w:r w:rsidRPr="00AA0EB0">
        <w:rPr>
          <w:rFonts w:eastAsia="Batang"/>
          <w:sz w:val="28"/>
          <w:szCs w:val="28"/>
          <w:lang w:eastAsia="ko-KR"/>
        </w:rPr>
        <w:t xml:space="preserve"> управляющего в соответствии с учредительными документами;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 xml:space="preserve">код валюты </w:t>
      </w:r>
      <w:r w:rsidRPr="00AA0EB0">
        <w:rPr>
          <w:sz w:val="28"/>
          <w:szCs w:val="28"/>
        </w:rPr>
        <w:t xml:space="preserve">в соответствии с приложением 23 </w:t>
      </w:r>
      <w:bookmarkStart w:id="1" w:name="sub1001584866"/>
      <w:r w:rsidRPr="00AA0EB0">
        <w:rPr>
          <w:sz w:val="28"/>
          <w:szCs w:val="28"/>
        </w:rPr>
        <w:t>«</w:t>
      </w:r>
      <w:r w:rsidRPr="00AA0EB0">
        <w:rPr>
          <w:bCs/>
          <w:sz w:val="28"/>
          <w:szCs w:val="28"/>
        </w:rPr>
        <w:t>Классификатор валют</w:t>
      </w:r>
      <w:r w:rsidRPr="00AA0EB0">
        <w:rPr>
          <w:sz w:val="28"/>
          <w:szCs w:val="28"/>
        </w:rPr>
        <w:t xml:space="preserve">», утвержденным </w:t>
      </w:r>
      <w:bookmarkEnd w:id="1"/>
      <w:r w:rsidRPr="00AA0EB0">
        <w:rPr>
          <w:sz w:val="28"/>
          <w:szCs w:val="28"/>
        </w:rPr>
        <w:t>решением Комиссии Таможенного союза от 20 сентября</w:t>
      </w:r>
      <w:r w:rsidRPr="00AA0EB0">
        <w:rPr>
          <w:sz w:val="28"/>
          <w:szCs w:val="28"/>
        </w:rPr>
        <w:br/>
        <w:t>2010 года № 378 «</w:t>
      </w:r>
      <w:r w:rsidRPr="00AA0EB0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AA0EB0">
        <w:rPr>
          <w:sz w:val="28"/>
          <w:szCs w:val="28"/>
        </w:rPr>
        <w:t>»</w:t>
      </w:r>
      <w:r w:rsidRPr="00AA0EB0">
        <w:rPr>
          <w:rFonts w:eastAsia="Batang"/>
          <w:snapToGrid w:val="0"/>
          <w:sz w:val="28"/>
          <w:szCs w:val="28"/>
          <w:lang w:eastAsia="ko-KR"/>
        </w:rPr>
        <w:t>;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>вид декларации.</w:t>
      </w:r>
    </w:p>
    <w:p w:rsidR="00AA0EB0" w:rsidRPr="00AA0EB0" w:rsidRDefault="00AA0EB0" w:rsidP="00AA0EB0">
      <w:pPr>
        <w:widowControl w:val="0"/>
        <w:ind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>Соответствующие ячейки отмечаются с учетом отнесения декларации к видам налоговой отчетности, указанным в статье 206 Налогового кодекса;</w:t>
      </w:r>
    </w:p>
    <w:p w:rsidR="00AA0EB0" w:rsidRPr="00AA0EB0" w:rsidRDefault="00AA0EB0" w:rsidP="00AA0EB0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 xml:space="preserve">номер и дата уведомления. </w:t>
      </w:r>
    </w:p>
    <w:p w:rsidR="00AA0EB0" w:rsidRPr="00AA0EB0" w:rsidRDefault="00AA0EB0" w:rsidP="00AA0EB0">
      <w:pPr>
        <w:widowControl w:val="0"/>
        <w:ind w:firstLine="567"/>
        <w:jc w:val="both"/>
        <w:rPr>
          <w:rFonts w:eastAsia="Batang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eastAsia="ko-KR"/>
        </w:rPr>
        <w:t>Строки заполняются в случае представления вида декларации, предусмотренного подпунктом 4) пункта 3 статьи 206 Налогового кодекса;</w:t>
      </w:r>
    </w:p>
    <w:p w:rsidR="00AA0EB0" w:rsidRPr="00AA0EB0" w:rsidRDefault="00AA0EB0" w:rsidP="00AA0EB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0EB0">
        <w:rPr>
          <w:sz w:val="28"/>
          <w:szCs w:val="28"/>
        </w:rPr>
        <w:t xml:space="preserve"> наименование контракта и месторождения – наименование контракта на недропользование и месторождения;</w:t>
      </w:r>
    </w:p>
    <w:p w:rsidR="00AA0EB0" w:rsidRPr="00AA0EB0" w:rsidRDefault="00AA0EB0" w:rsidP="00AA0EB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0EB0">
        <w:rPr>
          <w:sz w:val="28"/>
          <w:szCs w:val="28"/>
        </w:rPr>
        <w:lastRenderedPageBreak/>
        <w:t xml:space="preserve"> дата заключения контракта – дата заключения контракта на недропользование с уполномоченным государственным органом.</w:t>
      </w:r>
    </w:p>
    <w:p w:rsidR="00AA0EB0" w:rsidRPr="00AA0EB0" w:rsidRDefault="00AA0EB0" w:rsidP="00AA0EB0">
      <w:pPr>
        <w:pStyle w:val="af"/>
        <w:numPr>
          <w:ilvl w:val="0"/>
          <w:numId w:val="3"/>
        </w:numPr>
        <w:tabs>
          <w:tab w:val="left" w:pos="900"/>
          <w:tab w:val="left" w:pos="1080"/>
        </w:tabs>
        <w:ind w:hanging="1338"/>
        <w:rPr>
          <w:rFonts w:ascii="Times New Roman" w:eastAsia="Batang" w:hAnsi="Times New Roman"/>
          <w:color w:val="auto"/>
          <w:sz w:val="28"/>
          <w:szCs w:val="28"/>
          <w:lang w:eastAsia="ko-KR"/>
        </w:rPr>
      </w:pPr>
      <w:r w:rsidRPr="00AA0EB0">
        <w:rPr>
          <w:rFonts w:eastAsia="Batang"/>
          <w:sz w:val="28"/>
          <w:szCs w:val="28"/>
          <w:lang w:val="ru-RU" w:eastAsia="ko-KR"/>
        </w:rPr>
        <w:t xml:space="preserve"> </w:t>
      </w:r>
      <w:r w:rsidRPr="00AA0EB0">
        <w:rPr>
          <w:rFonts w:ascii="Times New Roman" w:eastAsia="Batang" w:hAnsi="Times New Roman"/>
          <w:color w:val="auto"/>
          <w:sz w:val="28"/>
          <w:szCs w:val="28"/>
          <w:lang w:eastAsia="ko-KR"/>
        </w:rPr>
        <w:t>В разделе «</w:t>
      </w:r>
      <w:r w:rsidRPr="00AA0EB0">
        <w:rPr>
          <w:color w:val="auto"/>
          <w:sz w:val="28"/>
          <w:szCs w:val="28"/>
        </w:rPr>
        <w:t xml:space="preserve"> </w:t>
      </w:r>
      <w:r w:rsidRPr="00AA0EB0">
        <w:rPr>
          <w:rStyle w:val="s0"/>
          <w:color w:val="auto"/>
        </w:rPr>
        <w:t>Альтернативный налог на недропользование</w:t>
      </w:r>
      <w:r w:rsidRPr="00AA0EB0">
        <w:rPr>
          <w:rFonts w:ascii="Times New Roman" w:eastAsia="Batang" w:hAnsi="Times New Roman"/>
          <w:color w:val="auto"/>
          <w:sz w:val="28"/>
          <w:szCs w:val="28"/>
          <w:lang w:eastAsia="ko-KR"/>
        </w:rPr>
        <w:t>»:</w:t>
      </w:r>
    </w:p>
    <w:p w:rsidR="00AA0EB0" w:rsidRPr="00AA0EB0" w:rsidRDefault="00AA0EB0" w:rsidP="00AA0EB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right="43" w:firstLine="567"/>
        <w:jc w:val="both"/>
        <w:rPr>
          <w:sz w:val="28"/>
          <w:szCs w:val="28"/>
        </w:rPr>
      </w:pPr>
      <w:r w:rsidRPr="00AA0EB0">
        <w:rPr>
          <w:snapToGrid w:val="0"/>
          <w:sz w:val="28"/>
          <w:szCs w:val="28"/>
        </w:rPr>
        <w:t>в строке 600.00.001 указывается совокупный годовой доход для целей исчисления альтернативного налога на недропользование;</w:t>
      </w:r>
    </w:p>
    <w:p w:rsidR="00AA0EB0" w:rsidRPr="00AA0EB0" w:rsidRDefault="00AA0EB0" w:rsidP="00AA0EB0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567"/>
          <w:tab w:val="left" w:pos="1080"/>
        </w:tabs>
        <w:ind w:left="0" w:right="43" w:firstLine="567"/>
        <w:jc w:val="both"/>
        <w:rPr>
          <w:snapToGrid w:val="0"/>
          <w:sz w:val="28"/>
          <w:szCs w:val="28"/>
        </w:rPr>
      </w:pPr>
      <w:r w:rsidRPr="00AA0EB0">
        <w:rPr>
          <w:snapToGrid w:val="0"/>
          <w:sz w:val="28"/>
          <w:szCs w:val="28"/>
        </w:rPr>
        <w:t>в строке 600.00.002 указываются вычеты для целей альтернативного налога на недропользование с учетом корректировок, предусмотренных статьей 287 Налогового кодекса;</w:t>
      </w:r>
    </w:p>
    <w:p w:rsidR="00AA0EB0" w:rsidRPr="00AA0EB0" w:rsidRDefault="00AA0EB0" w:rsidP="00AA0EB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ind w:left="0" w:right="43" w:firstLine="567"/>
        <w:jc w:val="both"/>
        <w:rPr>
          <w:snapToGrid w:val="0"/>
          <w:sz w:val="28"/>
          <w:szCs w:val="28"/>
        </w:rPr>
      </w:pPr>
      <w:r w:rsidRPr="00AA0EB0">
        <w:rPr>
          <w:snapToGrid w:val="0"/>
          <w:sz w:val="28"/>
          <w:szCs w:val="28"/>
        </w:rPr>
        <w:t>в строке 600.00.003 указывается объект обложения альтернативным налогом на недропользование, определяемый как разница между совокупным годовым доходом для целей исчисления альтернативного налога на недропользование и вычетами для целей альтернативного налога на недропользование;</w:t>
      </w:r>
    </w:p>
    <w:p w:rsidR="00AA0EB0" w:rsidRPr="00AA0EB0" w:rsidRDefault="00AA0EB0" w:rsidP="00AA0EB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ind w:left="0" w:right="43" w:firstLine="709"/>
        <w:jc w:val="both"/>
        <w:rPr>
          <w:snapToGrid w:val="0"/>
          <w:sz w:val="28"/>
          <w:szCs w:val="28"/>
        </w:rPr>
      </w:pPr>
      <w:r w:rsidRPr="00AA0EB0">
        <w:rPr>
          <w:snapToGrid w:val="0"/>
          <w:sz w:val="28"/>
          <w:szCs w:val="28"/>
        </w:rPr>
        <w:t>в строке 600.00.004 указывается ставка для исчисления альтернативного налога на недропользование в соответствии со статьей 768 Налогового кодекса;</w:t>
      </w:r>
    </w:p>
    <w:p w:rsidR="00AA0EB0" w:rsidRPr="00AA0EB0" w:rsidRDefault="00AA0EB0" w:rsidP="00AA0EB0">
      <w:pPr>
        <w:widowControl w:val="0"/>
        <w:numPr>
          <w:ilvl w:val="0"/>
          <w:numId w:val="1"/>
        </w:numPr>
        <w:tabs>
          <w:tab w:val="clear" w:pos="720"/>
          <w:tab w:val="left" w:pos="1080"/>
        </w:tabs>
        <w:ind w:left="0" w:right="43" w:firstLine="709"/>
        <w:jc w:val="both"/>
        <w:rPr>
          <w:snapToGrid w:val="0"/>
          <w:sz w:val="28"/>
          <w:szCs w:val="28"/>
        </w:rPr>
      </w:pPr>
      <w:r w:rsidRPr="00AA0EB0">
        <w:rPr>
          <w:snapToGrid w:val="0"/>
          <w:sz w:val="28"/>
          <w:szCs w:val="28"/>
        </w:rPr>
        <w:t>в строке 600.00.005 указывается сумма альтернативного налога на недропользование исчисленного в соответствии со статьей 767</w:t>
      </w:r>
      <w:r w:rsidRPr="00AA0EB0">
        <w:rPr>
          <w:snapToGrid w:val="0"/>
          <w:sz w:val="28"/>
          <w:szCs w:val="28"/>
        </w:rPr>
        <w:br/>
        <w:t>Налогового кодекса.</w:t>
      </w:r>
    </w:p>
    <w:p w:rsidR="00AA0EB0" w:rsidRPr="00AA0EB0" w:rsidRDefault="00AA0EB0" w:rsidP="00AA0EB0">
      <w:pPr>
        <w:widowControl w:val="0"/>
        <w:numPr>
          <w:ilvl w:val="0"/>
          <w:numId w:val="3"/>
        </w:numPr>
        <w:tabs>
          <w:tab w:val="clear" w:pos="1905"/>
          <w:tab w:val="num" w:pos="1418"/>
        </w:tabs>
        <w:ind w:right="43"/>
        <w:jc w:val="both"/>
        <w:rPr>
          <w:rStyle w:val="s0"/>
        </w:rPr>
      </w:pPr>
      <w:r w:rsidRPr="00AA0EB0">
        <w:rPr>
          <w:rStyle w:val="s0"/>
        </w:rPr>
        <w:t>В разделе «Ответственность налогоплательщика»: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AA0EB0">
        <w:rPr>
          <w:rFonts w:ascii="Times New Roman" w:hAnsi="Times New Roman"/>
          <w:color w:val="auto"/>
          <w:sz w:val="28"/>
          <w:szCs w:val="28"/>
        </w:rPr>
        <w:t>в поле «</w:t>
      </w:r>
      <w:r w:rsidRPr="00AA0EB0">
        <w:rPr>
          <w:rFonts w:ascii="Times New Roman" w:hAnsi="Times New Roman"/>
          <w:color w:val="auto"/>
          <w:sz w:val="28"/>
          <w:szCs w:val="28"/>
          <w:lang w:val="ru-RU"/>
        </w:rPr>
        <w:t>Фамилия, имя, отчество (при его наличии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D11082">
        <w:rPr>
          <w:rFonts w:ascii="Times New Roman" w:hAnsi="Times New Roman"/>
          <w:color w:val="auto"/>
          <w:sz w:val="28"/>
          <w:szCs w:val="28"/>
        </w:rPr>
        <w:t xml:space="preserve"> Руководителя» указываются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фамилия, имя, отчество (при его наличии) </w:t>
      </w:r>
      <w:r w:rsidRPr="00D11082">
        <w:rPr>
          <w:rFonts w:ascii="Times New Roman" w:hAnsi="Times New Roman"/>
          <w:color w:val="auto"/>
          <w:sz w:val="28"/>
          <w:szCs w:val="28"/>
        </w:rPr>
        <w:t>руководителя;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  <w:tab w:val="num" w:pos="2127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D11082">
        <w:rPr>
          <w:rFonts w:ascii="Times New Roman" w:hAnsi="Times New Roman"/>
          <w:color w:val="auto"/>
          <w:sz w:val="28"/>
          <w:szCs w:val="28"/>
        </w:rPr>
        <w:t>дата подачи декларации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0C1BCF">
        <w:rPr>
          <w:rFonts w:ascii="Times New Roman" w:hAnsi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D11082">
        <w:rPr>
          <w:rFonts w:ascii="Times New Roman" w:hAnsi="Times New Roman"/>
          <w:color w:val="auto"/>
          <w:sz w:val="28"/>
          <w:szCs w:val="28"/>
        </w:rPr>
        <w:t>дата представления декларации в орган</w:t>
      </w:r>
      <w:r w:rsidRPr="008773F6">
        <w:rPr>
          <w:rFonts w:ascii="Times New Roman" w:hAnsi="Times New Roman"/>
          <w:sz w:val="28"/>
          <w:szCs w:val="28"/>
        </w:rPr>
        <w:t xml:space="preserve"> </w:t>
      </w:r>
      <w:r w:rsidRPr="004761EC">
        <w:rPr>
          <w:rFonts w:ascii="Times New Roman" w:hAnsi="Times New Roman"/>
          <w:sz w:val="28"/>
          <w:szCs w:val="28"/>
        </w:rPr>
        <w:t>государственных доходов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  <w:tab w:val="num" w:pos="241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D11082">
        <w:rPr>
          <w:rFonts w:ascii="Times New Roman" w:hAnsi="Times New Roman"/>
          <w:color w:val="auto"/>
          <w:sz w:val="28"/>
          <w:szCs w:val="28"/>
        </w:rPr>
        <w:t>код органа</w:t>
      </w:r>
      <w:r w:rsidRPr="00506146">
        <w:t xml:space="preserve"> </w:t>
      </w:r>
      <w:r w:rsidRPr="00506146">
        <w:rPr>
          <w:rFonts w:ascii="Times New Roman" w:hAnsi="Times New Roman"/>
          <w:color w:val="auto"/>
          <w:sz w:val="28"/>
          <w:szCs w:val="28"/>
        </w:rPr>
        <w:t>государственных доходов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D26E4">
        <w:rPr>
          <w:rFonts w:ascii="Times New Roman" w:hAnsi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код органа государственных доходов </w:t>
      </w:r>
      <w:r w:rsidRPr="00D11082">
        <w:rPr>
          <w:rFonts w:ascii="Times New Roman" w:hAnsi="Times New Roman"/>
          <w:color w:val="auto"/>
          <w:sz w:val="28"/>
          <w:szCs w:val="28"/>
        </w:rPr>
        <w:t>по месту нахождения налогоплательщика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D11082">
        <w:rPr>
          <w:rFonts w:ascii="Times New Roman" w:hAnsi="Times New Roman"/>
          <w:color w:val="auto"/>
          <w:sz w:val="28"/>
          <w:szCs w:val="28"/>
        </w:rPr>
        <w:t>в поле «</w:t>
      </w:r>
      <w:r w:rsidRPr="00C63E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Фамилия, имя, отчество (при его наличии)</w:t>
      </w:r>
      <w:r w:rsidRPr="00D11082">
        <w:rPr>
          <w:rFonts w:ascii="Times New Roman" w:hAnsi="Times New Roman"/>
          <w:color w:val="auto"/>
          <w:sz w:val="28"/>
          <w:szCs w:val="28"/>
        </w:rPr>
        <w:t xml:space="preserve"> должностного лица, принявшего </w:t>
      </w:r>
      <w:r>
        <w:rPr>
          <w:rFonts w:ascii="Times New Roman" w:hAnsi="Times New Roman"/>
          <w:color w:val="auto"/>
          <w:sz w:val="28"/>
          <w:szCs w:val="28"/>
        </w:rPr>
        <w:t>д</w:t>
      </w:r>
      <w:r w:rsidRPr="00D11082">
        <w:rPr>
          <w:rFonts w:ascii="Times New Roman" w:hAnsi="Times New Roman"/>
          <w:color w:val="auto"/>
          <w:sz w:val="28"/>
          <w:szCs w:val="28"/>
        </w:rPr>
        <w:t>екларацию» указываются</w:t>
      </w:r>
      <w:r w:rsidRPr="00C63ED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Фамилия, имя, отчество (при его наличии) </w:t>
      </w:r>
      <w:r w:rsidRPr="00D11082">
        <w:rPr>
          <w:rFonts w:ascii="Times New Roman" w:hAnsi="Times New Roman"/>
          <w:color w:val="auto"/>
          <w:sz w:val="28"/>
          <w:szCs w:val="28"/>
        </w:rPr>
        <w:t>работника органа</w:t>
      </w:r>
      <w:r w:rsidRPr="008773F6">
        <w:rPr>
          <w:rFonts w:ascii="Times New Roman" w:hAnsi="Times New Roman"/>
          <w:sz w:val="28"/>
          <w:szCs w:val="28"/>
        </w:rPr>
        <w:t xml:space="preserve"> </w:t>
      </w:r>
      <w:r w:rsidRPr="00670472">
        <w:rPr>
          <w:rFonts w:ascii="Times New Roman" w:hAnsi="Times New Roman"/>
          <w:sz w:val="28"/>
          <w:szCs w:val="28"/>
        </w:rPr>
        <w:t>государственных доходов</w:t>
      </w:r>
      <w:r w:rsidRPr="00D11082">
        <w:rPr>
          <w:rFonts w:ascii="Times New Roman" w:hAnsi="Times New Roman"/>
          <w:color w:val="auto"/>
          <w:sz w:val="28"/>
          <w:szCs w:val="28"/>
        </w:rPr>
        <w:t>, принявшего декларацию;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D11082">
        <w:rPr>
          <w:rFonts w:ascii="Times New Roman" w:hAnsi="Times New Roman"/>
          <w:color w:val="auto"/>
          <w:sz w:val="28"/>
          <w:szCs w:val="28"/>
        </w:rPr>
        <w:t xml:space="preserve">дата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приема</w:t>
      </w:r>
      <w:r w:rsidRPr="00D11082">
        <w:rPr>
          <w:rFonts w:ascii="Times New Roman" w:hAnsi="Times New Roman"/>
          <w:color w:val="auto"/>
          <w:sz w:val="28"/>
          <w:szCs w:val="28"/>
        </w:rPr>
        <w:t xml:space="preserve"> декларации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0C1BCF">
        <w:rPr>
          <w:rFonts w:ascii="Times New Roman" w:hAnsi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D11082">
        <w:rPr>
          <w:rFonts w:ascii="Times New Roman" w:hAnsi="Times New Roman"/>
          <w:color w:val="auto"/>
          <w:sz w:val="28"/>
          <w:szCs w:val="28"/>
        </w:rPr>
        <w:t>дата представления декларации в соответствии с пунктом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D11082">
        <w:rPr>
          <w:rFonts w:ascii="Times New Roman" w:hAnsi="Times New Roman"/>
          <w:color w:val="auto"/>
          <w:sz w:val="28"/>
          <w:szCs w:val="28"/>
        </w:rPr>
        <w:t xml:space="preserve">2 статьи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209 </w:t>
      </w:r>
      <w:r w:rsidRPr="00D11082">
        <w:rPr>
          <w:rFonts w:ascii="Times New Roman" w:hAnsi="Times New Roman"/>
          <w:color w:val="auto"/>
          <w:sz w:val="28"/>
          <w:szCs w:val="28"/>
        </w:rPr>
        <w:t>Налогового кодекса.</w:t>
      </w:r>
    </w:p>
    <w:p w:rsidR="00AA0EB0" w:rsidRPr="00D11082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</w:tabs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D11082">
        <w:rPr>
          <w:rFonts w:ascii="Times New Roman" w:hAnsi="Times New Roman"/>
          <w:color w:val="auto"/>
          <w:sz w:val="28"/>
          <w:szCs w:val="28"/>
        </w:rPr>
        <w:t>входящий номер документа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0C1BCF">
        <w:rPr>
          <w:rFonts w:ascii="Times New Roman" w:hAnsi="Times New Roman"/>
          <w:color w:val="auto"/>
          <w:sz w:val="28"/>
          <w:szCs w:val="28"/>
          <w:lang w:val="ru-RU"/>
        </w:rPr>
        <w:t>–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D11082">
        <w:rPr>
          <w:rFonts w:ascii="Times New Roman" w:hAnsi="Times New Roman"/>
          <w:color w:val="auto"/>
          <w:sz w:val="28"/>
          <w:szCs w:val="28"/>
        </w:rPr>
        <w:t>регистрационный номер декларации, присваиваемый органом</w:t>
      </w:r>
      <w:r w:rsidRPr="008773F6">
        <w:rPr>
          <w:rFonts w:ascii="Times New Roman" w:hAnsi="Times New Roman"/>
          <w:sz w:val="28"/>
          <w:szCs w:val="28"/>
        </w:rPr>
        <w:t xml:space="preserve"> </w:t>
      </w:r>
      <w:r w:rsidRPr="00670472">
        <w:rPr>
          <w:rFonts w:ascii="Times New Roman" w:hAnsi="Times New Roman"/>
          <w:sz w:val="28"/>
          <w:szCs w:val="28"/>
        </w:rPr>
        <w:t>государственных доходов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A0EB0" w:rsidRPr="00A703A5" w:rsidRDefault="00AA0EB0" w:rsidP="00AA0EB0">
      <w:pPr>
        <w:pStyle w:val="af"/>
        <w:numPr>
          <w:ilvl w:val="0"/>
          <w:numId w:val="2"/>
        </w:numPr>
        <w:tabs>
          <w:tab w:val="clear" w:pos="2010"/>
          <w:tab w:val="left" w:pos="1080"/>
        </w:tabs>
        <w:ind w:left="0" w:firstLine="709"/>
      </w:pPr>
      <w:r w:rsidRPr="000C1BCF">
        <w:rPr>
          <w:rFonts w:ascii="Times New Roman" w:hAnsi="Times New Roman"/>
          <w:color w:val="auto"/>
          <w:sz w:val="28"/>
          <w:szCs w:val="28"/>
        </w:rPr>
        <w:t>дата почтового штемпеля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0C1BCF">
        <w:rPr>
          <w:rFonts w:ascii="Times New Roman" w:hAnsi="Times New Roman"/>
          <w:color w:val="auto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дата почтового штемпеля, </w:t>
      </w:r>
      <w:r w:rsidRPr="000C1BCF">
        <w:rPr>
          <w:rFonts w:ascii="Times New Roman" w:hAnsi="Times New Roman"/>
          <w:color w:val="auto"/>
          <w:sz w:val="28"/>
          <w:szCs w:val="28"/>
        </w:rPr>
        <w:t>проставленного почтовой или иной организаци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ей</w:t>
      </w:r>
      <w:r w:rsidRPr="000C1BCF">
        <w:rPr>
          <w:rFonts w:ascii="Times New Roman" w:hAnsi="Times New Roman"/>
          <w:color w:val="auto"/>
          <w:sz w:val="28"/>
          <w:szCs w:val="28"/>
        </w:rPr>
        <w:t xml:space="preserve"> связи.</w:t>
      </w:r>
    </w:p>
    <w:p w:rsidR="00AA0EB0" w:rsidRPr="000C1BCF" w:rsidRDefault="00AA0EB0" w:rsidP="00AA0EB0">
      <w:pPr>
        <w:pStyle w:val="af"/>
        <w:tabs>
          <w:tab w:val="left" w:pos="1080"/>
        </w:tabs>
        <w:ind w:firstLine="709"/>
      </w:pPr>
      <w:r>
        <w:rPr>
          <w:rFonts w:ascii="Times New Roman" w:hAnsi="Times New Roman"/>
          <w:color w:val="auto"/>
          <w:sz w:val="28"/>
          <w:szCs w:val="28"/>
          <w:lang w:val="ru-RU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CC14B4" w:rsidRPr="00AA0EB0" w:rsidRDefault="00CC14B4" w:rsidP="00CC14B4">
      <w:pPr>
        <w:jc w:val="both"/>
        <w:rPr>
          <w:b/>
          <w:sz w:val="28"/>
          <w:szCs w:val="28"/>
          <w:lang w:val="x-none"/>
        </w:rPr>
      </w:pPr>
    </w:p>
    <w:sectPr w:rsidR="00CC14B4" w:rsidRPr="00AA0EB0" w:rsidSect="000D16C2">
      <w:headerReference w:type="default" r:id="rId8"/>
      <w:pgSz w:w="11906" w:h="16838"/>
      <w:pgMar w:top="1418" w:right="851" w:bottom="1418" w:left="1418" w:header="709" w:footer="709" w:gutter="0"/>
      <w:pgNumType w:start="6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08" w:rsidRDefault="00805008" w:rsidP="00BC77A0">
      <w:r>
        <w:separator/>
      </w:r>
    </w:p>
  </w:endnote>
  <w:endnote w:type="continuationSeparator" w:id="0">
    <w:p w:rsidR="00805008" w:rsidRDefault="00805008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FuturaOr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08" w:rsidRDefault="00805008" w:rsidP="00BC77A0">
      <w:r>
        <w:separator/>
      </w:r>
    </w:p>
  </w:footnote>
  <w:footnote w:type="continuationSeparator" w:id="0">
    <w:p w:rsidR="00805008" w:rsidRDefault="00805008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010529">
          <w:rPr>
            <w:noProof/>
            <w:sz w:val="28"/>
            <w:szCs w:val="28"/>
          </w:rPr>
          <w:t>695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3265"/>
    <w:multiLevelType w:val="hybridMultilevel"/>
    <w:tmpl w:val="3A1C9416"/>
    <w:lvl w:ilvl="0" w:tplc="37CE603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55791C"/>
    <w:multiLevelType w:val="hybridMultilevel"/>
    <w:tmpl w:val="D6D0991C"/>
    <w:lvl w:ilvl="0" w:tplc="FA289CAA">
      <w:start w:val="1"/>
      <w:numFmt w:val="decimal"/>
      <w:lvlText w:val="%1)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08252B"/>
    <w:multiLevelType w:val="hybridMultilevel"/>
    <w:tmpl w:val="921CD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E559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D38BE"/>
    <w:multiLevelType w:val="hybridMultilevel"/>
    <w:tmpl w:val="8E18B3DE"/>
    <w:lvl w:ilvl="0" w:tplc="3EEA09E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0529"/>
    <w:rsid w:val="000D16C2"/>
    <w:rsid w:val="000D19AB"/>
    <w:rsid w:val="000D68F9"/>
    <w:rsid w:val="001416AD"/>
    <w:rsid w:val="00196968"/>
    <w:rsid w:val="00217316"/>
    <w:rsid w:val="00237766"/>
    <w:rsid w:val="00286205"/>
    <w:rsid w:val="002B0FB8"/>
    <w:rsid w:val="002E524A"/>
    <w:rsid w:val="00380A66"/>
    <w:rsid w:val="00664407"/>
    <w:rsid w:val="0076267A"/>
    <w:rsid w:val="00772D90"/>
    <w:rsid w:val="00805008"/>
    <w:rsid w:val="0099366C"/>
    <w:rsid w:val="00AA0EB0"/>
    <w:rsid w:val="00AD39BC"/>
    <w:rsid w:val="00B5779B"/>
    <w:rsid w:val="00B72641"/>
    <w:rsid w:val="00BC77A0"/>
    <w:rsid w:val="00CC14B4"/>
    <w:rsid w:val="00E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B0"/>
    <w:pPr>
      <w:keepNext/>
      <w:widowControl w:val="0"/>
      <w:jc w:val="center"/>
      <w:outlineLvl w:val="0"/>
    </w:pPr>
    <w:rPr>
      <w:rFonts w:eastAsia="Batang"/>
      <w:b/>
      <w:snapToGrid w:val="0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EB0"/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styleId="af">
    <w:name w:val="Body Text Indent"/>
    <w:basedOn w:val="a"/>
    <w:link w:val="af0"/>
    <w:rsid w:val="00AA0EB0"/>
    <w:pPr>
      <w:widowControl w:val="0"/>
      <w:ind w:firstLine="485"/>
      <w:jc w:val="both"/>
    </w:pPr>
    <w:rPr>
      <w:rFonts w:ascii="a_FuturaOrto" w:hAnsi="a_FuturaOrto"/>
      <w:snapToGrid w:val="0"/>
      <w:color w:val="00000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A0EB0"/>
    <w:rPr>
      <w:rFonts w:ascii="a_FuturaOrto" w:eastAsia="Times New Roman" w:hAnsi="a_FuturaOrto" w:cs="Times New Roman"/>
      <w:snapToGrid w:val="0"/>
      <w:color w:val="000000"/>
      <w:sz w:val="24"/>
      <w:szCs w:val="20"/>
      <w:lang w:val="x-none" w:eastAsia="x-none"/>
    </w:rPr>
  </w:style>
  <w:style w:type="character" w:customStyle="1" w:styleId="s0">
    <w:name w:val="s0"/>
    <w:qFormat/>
    <w:rsid w:val="00AA0EB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EB0"/>
    <w:pPr>
      <w:keepNext/>
      <w:widowControl w:val="0"/>
      <w:jc w:val="center"/>
      <w:outlineLvl w:val="0"/>
    </w:pPr>
    <w:rPr>
      <w:rFonts w:eastAsia="Batang"/>
      <w:b/>
      <w:snapToGrid w:val="0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EB0"/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styleId="af">
    <w:name w:val="Body Text Indent"/>
    <w:basedOn w:val="a"/>
    <w:link w:val="af0"/>
    <w:rsid w:val="00AA0EB0"/>
    <w:pPr>
      <w:widowControl w:val="0"/>
      <w:ind w:firstLine="485"/>
      <w:jc w:val="both"/>
    </w:pPr>
    <w:rPr>
      <w:rFonts w:ascii="a_FuturaOrto" w:hAnsi="a_FuturaOrto"/>
      <w:snapToGrid w:val="0"/>
      <w:color w:val="000000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A0EB0"/>
    <w:rPr>
      <w:rFonts w:ascii="a_FuturaOrto" w:eastAsia="Times New Roman" w:hAnsi="a_FuturaOrto" w:cs="Times New Roman"/>
      <w:snapToGrid w:val="0"/>
      <w:color w:val="000000"/>
      <w:sz w:val="24"/>
      <w:szCs w:val="20"/>
      <w:lang w:val="x-none" w:eastAsia="x-none"/>
    </w:rPr>
  </w:style>
  <w:style w:type="character" w:customStyle="1" w:styleId="s0">
    <w:name w:val="s0"/>
    <w:qFormat/>
    <w:rsid w:val="00AA0EB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2019-12-26T16:25:00Z</dcterms:created>
  <dcterms:modified xsi:type="dcterms:W3CDTF">2020-01-21T04:20:00Z</dcterms:modified>
</cp:coreProperties>
</file>