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E0072">
        <w:rPr>
          <w:b/>
          <w:sz w:val="28"/>
          <w:szCs w:val="28"/>
        </w:rPr>
        <w:t xml:space="preserve">Основания 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E0072">
        <w:rPr>
          <w:b/>
          <w:sz w:val="28"/>
          <w:szCs w:val="28"/>
        </w:rPr>
        <w:t xml:space="preserve">для назначения внеплановых выездных таможенных проверок </w:t>
      </w:r>
    </w:p>
    <w:p w:rsidR="00FE0072" w:rsidRP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1) данные, полученные в результате анализа информации, содержащейся в информационных ресурсах таможенных и иных государственных органов Республики Казахстан, и свидетельствующие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2) информация, свидетельствующая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3) заявление лица о включении в реестр уполномоченных экономических операторов;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0072">
        <w:rPr>
          <w:sz w:val="28"/>
          <w:szCs w:val="28"/>
        </w:rPr>
        <w:t>4) представление уполномоченным экономическим оператором таможенному органу информации об изменении сведений, заявленных им при включении в реестр уполномоченных экономических операторов, о находящихся в собственности, хозяйственном ведении, оперативном управлении или аренде сооружениях, помещениях (частях помещений) и (или) открытых площадках (частях открытых площадок), предназначенных для временного хранения товаров;</w:t>
      </w:r>
      <w:proofErr w:type="gramEnd"/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5) необходимость проведения встречной внеплановой выездной таможенной проверки в соответствии с пунктом 11 статьи</w:t>
      </w:r>
      <w:r>
        <w:rPr>
          <w:sz w:val="28"/>
          <w:szCs w:val="28"/>
        </w:rPr>
        <w:t xml:space="preserve"> 418 Кодекса Республики Казахстан «О таможенном регулировании в Республике Казахстан» (далее - Кодекс)</w:t>
      </w:r>
      <w:r w:rsidRPr="00FE0072">
        <w:rPr>
          <w:sz w:val="28"/>
          <w:szCs w:val="28"/>
        </w:rPr>
        <w:t>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6) обращение (запрос) компетентного органа государства, не являющегося членом Евразийского экономического союза, о проведении проверки лица, совершавшего сделки, связанные с перемещением товаров через таможенную границу Евразийского экономического союза, с иностранным лицом;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7) поручение (запрос) органов предварительного расследования (органов уголовного преследования) государств – членов Евразийского экономического союза по материалам проверки сообщения об уголовном правонарушении или по возбужденному уголовному делу;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0072">
        <w:rPr>
          <w:sz w:val="28"/>
          <w:szCs w:val="28"/>
        </w:rPr>
        <w:t xml:space="preserve">8) поручение таможенного органа одного государства – члена Евразийского экономического союза, данное таможенному органу другого государства – члена Евразийского экономического союза, о проведении выездной таможенной проверки у лица, созданного и (или) зарегистрированного в соответствии с законодательством Республики Казахстан, при направлении поручения таможенному органу по основаниям, предусмотренным подпунктами 1) и (или) 3) </w:t>
      </w:r>
      <w:hyperlink r:id="rId5" w:anchor="z6776" w:history="1">
        <w:r w:rsidRPr="00FE0072">
          <w:rPr>
            <w:sz w:val="28"/>
            <w:szCs w:val="28"/>
          </w:rPr>
          <w:t>пункта 3</w:t>
        </w:r>
      </w:hyperlink>
      <w:r w:rsidRPr="00FE0072">
        <w:rPr>
          <w:sz w:val="28"/>
          <w:szCs w:val="28"/>
        </w:rPr>
        <w:t xml:space="preserve"> статьи 447 Кодекса;</w:t>
      </w:r>
      <w:proofErr w:type="gramEnd"/>
    </w:p>
    <w:p w:rsidR="001E468E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9) проверка сведений, полученных в результате информационного обмена с налоговыми, таможенными и правоохранительными органами иностранных государств;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lastRenderedPageBreak/>
        <w:t xml:space="preserve">10) случаи, предусмотренные </w:t>
      </w:r>
      <w:hyperlink r:id="rId6" w:anchor="z1" w:history="1">
        <w:r w:rsidRPr="00FE0072">
          <w:rPr>
            <w:sz w:val="28"/>
            <w:szCs w:val="28"/>
          </w:rPr>
          <w:t>Уголовно-процессуальным кодексом</w:t>
        </w:r>
      </w:hyperlink>
      <w:r w:rsidRPr="00FE0072">
        <w:rPr>
          <w:sz w:val="28"/>
          <w:szCs w:val="28"/>
        </w:rPr>
        <w:t xml:space="preserve"> Республики Казахстан;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11) обращения физических и юридических лиц, государственных органов, свидетельствующие о возможном нарушении таможенного законодательства Евразийского экономического союза, таможенного и иного законодательства Республики Казахстан;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12) инициативное обращение лица о проведении таможенной проверки;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13) необходимость проведения проверки по вопросам, изложенным в жалобе на уведомление о результатах проверки;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14) необходимость проверки соблюдения плательщиком требований распоряжения о приостановлении расходных операций по кассе;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15) непредставление лицом по требованию таможенного органа в установленный срок списка дебиторов либо представление сведений об отсутствии дебиторов;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16) непредставление дебитором по требованию таможенного органа в установленный срок акта сверки взаиморасчетов с плательщиком;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17) результаты проведения камеральной таможенной проверки, свидетельствующие о возможном нарушении таможенного законодательства Евразийского экономического союза и (или) Республики Казахстан, в том числе при непредставлении по требованию органа государственных доходов в установленный срок документов и (или) сведений;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18) результаты проведения налогового контроля, таможенного контроля в иных формах и (или) применения мер, обеспечивающих проведение таможенного контроля, свидетельствующие о возможном нарушении таможенного законодательства Республики Казахстан;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19) случаи получения ответа, не поступившего в ходе предыдущей таможенной проверки, по ранее направленным запросам таможенных органов;</w:t>
      </w:r>
    </w:p>
    <w:p w:rsidR="00FE0072" w:rsidRDefault="00FE0072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72">
        <w:rPr>
          <w:sz w:val="28"/>
          <w:szCs w:val="28"/>
        </w:rPr>
        <w:t>20) реорганизация проверяемого лица и (или) подача проверяемым лицом документов на банкротство (ликвидацию).</w:t>
      </w:r>
    </w:p>
    <w:p w:rsidR="00FE0072" w:rsidRP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47035C" w:rsidRDefault="00C20ACA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Pr="00FE0072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7FD1" w:rsidRPr="00F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72"/>
    <w:rsid w:val="000E7FD1"/>
    <w:rsid w:val="001E468E"/>
    <w:rsid w:val="00C20ACA"/>
    <w:rsid w:val="00D7648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400000231" TargetMode="Externa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3</cp:revision>
  <dcterms:created xsi:type="dcterms:W3CDTF">2018-09-27T08:54:00Z</dcterms:created>
  <dcterms:modified xsi:type="dcterms:W3CDTF">2018-09-27T10:02:00Z</dcterms:modified>
</cp:coreProperties>
</file>