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2A" w:rsidRDefault="00726E3F" w:rsidP="004D7741">
      <w:pPr>
        <w:spacing w:after="80" w:line="240" w:lineRule="auto"/>
        <w:jc w:val="center"/>
        <w:rPr>
          <w:rFonts w:ascii="Arial" w:hAnsi="Arial" w:cs="Arial"/>
          <w:b/>
          <w:sz w:val="28"/>
          <w:szCs w:val="28"/>
        </w:rPr>
      </w:pPr>
      <w:r w:rsidRPr="00604860">
        <w:rPr>
          <w:rFonts w:ascii="Arial" w:hAnsi="Arial" w:cs="Arial"/>
          <w:b/>
          <w:sz w:val="28"/>
          <w:szCs w:val="28"/>
          <w:u w:val="single"/>
        </w:rPr>
        <w:t>Пресс-</w:t>
      </w:r>
      <w:r w:rsidR="00AC43EB" w:rsidRPr="00604860">
        <w:rPr>
          <w:rFonts w:ascii="Arial" w:hAnsi="Arial" w:cs="Arial"/>
          <w:b/>
          <w:sz w:val="28"/>
          <w:szCs w:val="28"/>
          <w:u w:val="single"/>
        </w:rPr>
        <w:t xml:space="preserve">релиз </w:t>
      </w:r>
      <w:r w:rsidR="004D7741" w:rsidRPr="00604860">
        <w:rPr>
          <w:rFonts w:ascii="Arial" w:hAnsi="Arial" w:cs="Arial"/>
          <w:b/>
          <w:sz w:val="28"/>
          <w:szCs w:val="28"/>
          <w:u w:val="single"/>
        </w:rPr>
        <w:t>по выписке ЭСФ неплательщиками НДС</w:t>
      </w:r>
    </w:p>
    <w:p w:rsidR="00A074ED" w:rsidRDefault="00A074ED" w:rsidP="004D7741">
      <w:pPr>
        <w:spacing w:after="80" w:line="240" w:lineRule="auto"/>
        <w:jc w:val="center"/>
        <w:rPr>
          <w:rFonts w:ascii="Arial" w:hAnsi="Arial" w:cs="Arial"/>
          <w:b/>
          <w:sz w:val="28"/>
          <w:szCs w:val="28"/>
        </w:rPr>
      </w:pPr>
    </w:p>
    <w:p w:rsidR="00A074ED" w:rsidRPr="00A074ED" w:rsidRDefault="00A074ED" w:rsidP="00A074ED">
      <w:pPr>
        <w:spacing w:after="80" w:line="240" w:lineRule="auto"/>
        <w:jc w:val="right"/>
        <w:rPr>
          <w:rFonts w:ascii="Arial" w:hAnsi="Arial" w:cs="Arial"/>
          <w:sz w:val="28"/>
          <w:szCs w:val="28"/>
        </w:rPr>
      </w:pPr>
      <w:r w:rsidRPr="00E06D66">
        <w:rPr>
          <w:rFonts w:ascii="Arial" w:hAnsi="Arial" w:cs="Arial"/>
          <w:i/>
          <w:sz w:val="24"/>
          <w:szCs w:val="24"/>
        </w:rPr>
        <w:t>10 февраля 2021 года</w:t>
      </w:r>
      <w:r w:rsidRPr="00A074ED">
        <w:rPr>
          <w:rFonts w:ascii="Arial" w:hAnsi="Arial" w:cs="Arial"/>
          <w:sz w:val="28"/>
          <w:szCs w:val="28"/>
        </w:rPr>
        <w:t>.</w:t>
      </w:r>
    </w:p>
    <w:p w:rsidR="004D7741" w:rsidRDefault="004D7741" w:rsidP="004D7741">
      <w:pPr>
        <w:spacing w:after="80" w:line="240" w:lineRule="auto"/>
        <w:jc w:val="both"/>
        <w:rPr>
          <w:rFonts w:ascii="Arial" w:hAnsi="Arial" w:cs="Arial"/>
          <w:sz w:val="28"/>
          <w:szCs w:val="28"/>
        </w:rPr>
      </w:pPr>
    </w:p>
    <w:p w:rsidR="00726E3F" w:rsidRDefault="00726E3F" w:rsidP="003049A9">
      <w:pPr>
        <w:spacing w:after="80" w:line="264" w:lineRule="auto"/>
        <w:ind w:firstLine="567"/>
        <w:jc w:val="both"/>
        <w:rPr>
          <w:rFonts w:ascii="Arial" w:hAnsi="Arial" w:cs="Arial"/>
          <w:sz w:val="28"/>
          <w:szCs w:val="28"/>
        </w:rPr>
      </w:pPr>
      <w:r>
        <w:rPr>
          <w:rFonts w:ascii="Arial" w:hAnsi="Arial" w:cs="Arial"/>
          <w:sz w:val="28"/>
          <w:szCs w:val="28"/>
        </w:rPr>
        <w:t xml:space="preserve">Комитет государственных доходов Министерства финансов РК относительно изменений в налоговое законодательство по выписке ЭСФ всеми налогоплательщиками, реализующими товар, </w:t>
      </w:r>
      <w:r w:rsidR="009646CC">
        <w:rPr>
          <w:rFonts w:ascii="Arial" w:hAnsi="Arial" w:cs="Arial"/>
          <w:sz w:val="28"/>
          <w:szCs w:val="28"/>
        </w:rPr>
        <w:t>импортированный на территорию РК, сообщает следующее.</w:t>
      </w:r>
    </w:p>
    <w:p w:rsidR="004D7741" w:rsidRPr="009646CC" w:rsidRDefault="009646CC" w:rsidP="003049A9">
      <w:pPr>
        <w:spacing w:after="80" w:line="264" w:lineRule="auto"/>
        <w:ind w:firstLine="567"/>
        <w:jc w:val="both"/>
        <w:rPr>
          <w:rFonts w:ascii="Arial" w:hAnsi="Arial" w:cs="Arial"/>
          <w:sz w:val="28"/>
          <w:szCs w:val="28"/>
        </w:rPr>
      </w:pPr>
      <w:r>
        <w:rPr>
          <w:rFonts w:ascii="Arial" w:hAnsi="Arial" w:cs="Arial"/>
          <w:sz w:val="28"/>
          <w:szCs w:val="28"/>
        </w:rPr>
        <w:t xml:space="preserve">С </w:t>
      </w:r>
      <w:r w:rsidR="004D7741" w:rsidRPr="004D7741">
        <w:rPr>
          <w:rFonts w:ascii="Arial" w:hAnsi="Arial" w:cs="Arial"/>
          <w:sz w:val="28"/>
          <w:szCs w:val="28"/>
        </w:rPr>
        <w:t xml:space="preserve">2016 года проводится планомерная работа по расширению круга налогоплательщиков, на которых </w:t>
      </w:r>
      <w:r w:rsidR="004D7741" w:rsidRPr="009646CC">
        <w:rPr>
          <w:rFonts w:ascii="Arial" w:hAnsi="Arial" w:cs="Arial"/>
          <w:sz w:val="28"/>
          <w:szCs w:val="28"/>
        </w:rPr>
        <w:t>возлагается обязанность по выписке ЭСФ (УЭО, таможенные брокеры, владельцы таможенных складов, крупные налогоплательщики, налогоплательщики по Перечню изъятия ВТО</w:t>
      </w:r>
      <w:r w:rsidR="008F61C4">
        <w:rPr>
          <w:rFonts w:ascii="Arial" w:hAnsi="Arial" w:cs="Arial"/>
          <w:sz w:val="28"/>
          <w:szCs w:val="28"/>
        </w:rPr>
        <w:t>, плательщики НДС</w:t>
      </w:r>
      <w:r w:rsidR="004D7741" w:rsidRPr="009646CC">
        <w:rPr>
          <w:rFonts w:ascii="Arial" w:hAnsi="Arial" w:cs="Arial"/>
          <w:sz w:val="28"/>
          <w:szCs w:val="28"/>
        </w:rPr>
        <w:t>).</w:t>
      </w:r>
    </w:p>
    <w:p w:rsidR="004D7741" w:rsidRPr="009646CC" w:rsidRDefault="004D7741" w:rsidP="003049A9">
      <w:pPr>
        <w:spacing w:after="80" w:line="264" w:lineRule="auto"/>
        <w:ind w:firstLine="567"/>
        <w:jc w:val="both"/>
        <w:rPr>
          <w:rFonts w:ascii="Arial" w:hAnsi="Arial" w:cs="Arial"/>
          <w:sz w:val="28"/>
          <w:szCs w:val="28"/>
        </w:rPr>
      </w:pPr>
      <w:r w:rsidRPr="009646CC">
        <w:rPr>
          <w:rFonts w:ascii="Arial" w:hAnsi="Arial" w:cs="Arial"/>
          <w:sz w:val="28"/>
          <w:szCs w:val="28"/>
        </w:rPr>
        <w:t xml:space="preserve">В целях контроля всей цепочки </w:t>
      </w:r>
      <w:proofErr w:type="spellStart"/>
      <w:r w:rsidRPr="009646CC">
        <w:rPr>
          <w:rFonts w:ascii="Arial" w:hAnsi="Arial" w:cs="Arial"/>
          <w:sz w:val="28"/>
          <w:szCs w:val="28"/>
        </w:rPr>
        <w:t>прослеживаем</w:t>
      </w:r>
      <w:bookmarkStart w:id="0" w:name="_GoBack"/>
      <w:bookmarkEnd w:id="0"/>
      <w:r w:rsidRPr="009646CC">
        <w:rPr>
          <w:rFonts w:ascii="Arial" w:hAnsi="Arial" w:cs="Arial"/>
          <w:sz w:val="28"/>
          <w:szCs w:val="28"/>
        </w:rPr>
        <w:t>ости</w:t>
      </w:r>
      <w:proofErr w:type="spellEnd"/>
      <w:r w:rsidRPr="009646CC">
        <w:rPr>
          <w:rFonts w:ascii="Arial" w:hAnsi="Arial" w:cs="Arial"/>
          <w:sz w:val="28"/>
          <w:szCs w:val="28"/>
        </w:rPr>
        <w:t xml:space="preserve"> </w:t>
      </w:r>
      <w:r w:rsidR="00604860">
        <w:rPr>
          <w:rFonts w:ascii="Arial" w:hAnsi="Arial" w:cs="Arial"/>
          <w:sz w:val="28"/>
          <w:szCs w:val="28"/>
        </w:rPr>
        <w:t xml:space="preserve">последовательно </w:t>
      </w:r>
      <w:r w:rsidRPr="009646CC">
        <w:rPr>
          <w:rFonts w:ascii="Arial" w:hAnsi="Arial" w:cs="Arial"/>
          <w:sz w:val="28"/>
          <w:szCs w:val="28"/>
        </w:rPr>
        <w:t xml:space="preserve">расширяется сфера применения ЭСФ на неплательщиков НДС. Это осуществляется </w:t>
      </w:r>
      <w:proofErr w:type="gramStart"/>
      <w:r w:rsidRPr="009646CC">
        <w:rPr>
          <w:rFonts w:ascii="Arial" w:hAnsi="Arial" w:cs="Arial"/>
          <w:sz w:val="28"/>
          <w:szCs w:val="28"/>
        </w:rPr>
        <w:t xml:space="preserve">в целях устранения условий для мошенничества </w:t>
      </w:r>
      <w:r w:rsidR="00694D56">
        <w:rPr>
          <w:rFonts w:ascii="Arial" w:hAnsi="Arial" w:cs="Arial"/>
          <w:sz w:val="28"/>
          <w:szCs w:val="28"/>
        </w:rPr>
        <w:t xml:space="preserve">в  сфере </w:t>
      </w:r>
      <w:r w:rsidRPr="009646CC">
        <w:rPr>
          <w:rFonts w:ascii="Arial" w:hAnsi="Arial" w:cs="Arial"/>
          <w:sz w:val="28"/>
          <w:szCs w:val="28"/>
        </w:rPr>
        <w:t>НДС с использованием в схемах</w:t>
      </w:r>
      <w:proofErr w:type="gramEnd"/>
      <w:r w:rsidRPr="009646CC">
        <w:rPr>
          <w:rFonts w:ascii="Arial" w:hAnsi="Arial" w:cs="Arial"/>
          <w:sz w:val="28"/>
          <w:szCs w:val="28"/>
        </w:rPr>
        <w:t xml:space="preserve"> по уклонению неплательщиков</w:t>
      </w:r>
      <w:r w:rsidR="00694D56">
        <w:rPr>
          <w:rFonts w:ascii="Arial" w:hAnsi="Arial" w:cs="Arial"/>
          <w:sz w:val="28"/>
          <w:szCs w:val="28"/>
        </w:rPr>
        <w:t xml:space="preserve"> НДС</w:t>
      </w:r>
      <w:r w:rsidRPr="009646CC">
        <w:rPr>
          <w:rFonts w:ascii="Arial" w:hAnsi="Arial" w:cs="Arial"/>
          <w:sz w:val="28"/>
          <w:szCs w:val="28"/>
        </w:rPr>
        <w:t>.</w:t>
      </w:r>
    </w:p>
    <w:p w:rsidR="00B91A1A" w:rsidRDefault="00B91A1A" w:rsidP="003049A9">
      <w:pPr>
        <w:spacing w:after="80" w:line="264" w:lineRule="auto"/>
        <w:ind w:firstLine="567"/>
        <w:jc w:val="both"/>
        <w:rPr>
          <w:rFonts w:ascii="Arial" w:hAnsi="Arial" w:cs="Arial"/>
          <w:sz w:val="28"/>
          <w:szCs w:val="28"/>
        </w:rPr>
      </w:pPr>
      <w:r w:rsidRPr="009646CC">
        <w:rPr>
          <w:rFonts w:ascii="Arial" w:hAnsi="Arial" w:cs="Arial"/>
          <w:sz w:val="28"/>
          <w:szCs w:val="28"/>
        </w:rPr>
        <w:t>Так, с 1 октября 2020 года в рамках Пилота по выписке ЭСФ распространена обязанность по выписке ЭСФ при реализации лекарственных средств, за исключением розничной продажи в аптеках (кроме товаров из Перечня изъятия ВТО).</w:t>
      </w:r>
    </w:p>
    <w:p w:rsidR="009646CC" w:rsidRDefault="00B91A1A" w:rsidP="003049A9">
      <w:pPr>
        <w:spacing w:after="80" w:line="264" w:lineRule="auto"/>
        <w:ind w:firstLine="567"/>
        <w:jc w:val="both"/>
        <w:rPr>
          <w:rFonts w:ascii="Arial" w:hAnsi="Arial" w:cs="Arial"/>
          <w:sz w:val="28"/>
          <w:szCs w:val="28"/>
        </w:rPr>
      </w:pPr>
      <w:r w:rsidRPr="009646CC">
        <w:rPr>
          <w:rFonts w:ascii="Arial" w:hAnsi="Arial" w:cs="Arial"/>
          <w:sz w:val="28"/>
          <w:szCs w:val="28"/>
        </w:rPr>
        <w:t xml:space="preserve">В рамках последних изменений в </w:t>
      </w:r>
      <w:r w:rsidR="00694D56">
        <w:rPr>
          <w:rFonts w:ascii="Arial" w:hAnsi="Arial" w:cs="Arial"/>
          <w:sz w:val="28"/>
          <w:szCs w:val="28"/>
        </w:rPr>
        <w:t xml:space="preserve">статью 412 </w:t>
      </w:r>
      <w:r w:rsidRPr="009646CC">
        <w:rPr>
          <w:rFonts w:ascii="Arial" w:hAnsi="Arial" w:cs="Arial"/>
          <w:sz w:val="28"/>
          <w:szCs w:val="28"/>
        </w:rPr>
        <w:t>Налогов</w:t>
      </w:r>
      <w:r w:rsidR="00694D56">
        <w:rPr>
          <w:rFonts w:ascii="Arial" w:hAnsi="Arial" w:cs="Arial"/>
          <w:sz w:val="28"/>
          <w:szCs w:val="28"/>
        </w:rPr>
        <w:t xml:space="preserve">ого </w:t>
      </w:r>
      <w:r w:rsidRPr="009646CC">
        <w:rPr>
          <w:rFonts w:ascii="Arial" w:hAnsi="Arial" w:cs="Arial"/>
          <w:sz w:val="28"/>
          <w:szCs w:val="28"/>
        </w:rPr>
        <w:t>кодекс</w:t>
      </w:r>
      <w:r w:rsidR="00694D56">
        <w:rPr>
          <w:rFonts w:ascii="Arial" w:hAnsi="Arial" w:cs="Arial"/>
          <w:sz w:val="28"/>
          <w:szCs w:val="28"/>
        </w:rPr>
        <w:t>а</w:t>
      </w:r>
      <w:r w:rsidRPr="009646CC">
        <w:rPr>
          <w:rFonts w:ascii="Arial" w:hAnsi="Arial" w:cs="Arial"/>
          <w:sz w:val="28"/>
          <w:szCs w:val="28"/>
        </w:rPr>
        <w:t xml:space="preserve"> </w:t>
      </w:r>
      <w:r w:rsidR="00694D56">
        <w:rPr>
          <w:rFonts w:ascii="Arial" w:hAnsi="Arial" w:cs="Arial"/>
          <w:sz w:val="28"/>
          <w:szCs w:val="28"/>
        </w:rPr>
        <w:t xml:space="preserve">выписка ЭСФ неплательщиками НДС необходима </w:t>
      </w:r>
      <w:r w:rsidR="009646CC">
        <w:rPr>
          <w:rFonts w:ascii="Arial" w:hAnsi="Arial" w:cs="Arial"/>
          <w:sz w:val="28"/>
          <w:szCs w:val="28"/>
        </w:rPr>
        <w:t xml:space="preserve">при реализации импортного товара </w:t>
      </w:r>
      <w:r w:rsidR="00694D56">
        <w:rPr>
          <w:rFonts w:ascii="Arial" w:hAnsi="Arial" w:cs="Arial"/>
          <w:sz w:val="28"/>
          <w:szCs w:val="28"/>
        </w:rPr>
        <w:t>по всей цепочке продаж</w:t>
      </w:r>
      <w:r w:rsidR="009646CC">
        <w:rPr>
          <w:rFonts w:ascii="Arial" w:hAnsi="Arial" w:cs="Arial"/>
          <w:sz w:val="28"/>
          <w:szCs w:val="28"/>
        </w:rPr>
        <w:t xml:space="preserve">. При этом </w:t>
      </w:r>
      <w:r w:rsidR="00694D56">
        <w:rPr>
          <w:rFonts w:ascii="Arial" w:hAnsi="Arial" w:cs="Arial"/>
          <w:sz w:val="28"/>
          <w:szCs w:val="28"/>
        </w:rPr>
        <w:t xml:space="preserve">в случае реализации в розницу </w:t>
      </w:r>
      <w:r w:rsidR="009646CC">
        <w:rPr>
          <w:rFonts w:ascii="Arial" w:hAnsi="Arial" w:cs="Arial"/>
          <w:sz w:val="28"/>
          <w:szCs w:val="28"/>
        </w:rPr>
        <w:t>никаких документов от покупателя не требуется. ЭСФ выписывается за все продажи за день обезличено, с указанием вместо ИИН/БИН категории «Розничная реализация».</w:t>
      </w:r>
    </w:p>
    <w:p w:rsidR="009646CC" w:rsidRDefault="009646CC" w:rsidP="003049A9">
      <w:pPr>
        <w:spacing w:after="80" w:line="264" w:lineRule="auto"/>
        <w:ind w:firstLine="567"/>
        <w:jc w:val="both"/>
        <w:rPr>
          <w:rFonts w:ascii="Arial" w:hAnsi="Arial" w:cs="Arial"/>
          <w:sz w:val="28"/>
          <w:szCs w:val="28"/>
        </w:rPr>
      </w:pPr>
      <w:r>
        <w:rPr>
          <w:rFonts w:ascii="Arial" w:hAnsi="Arial" w:cs="Arial"/>
          <w:sz w:val="28"/>
          <w:szCs w:val="28"/>
        </w:rPr>
        <w:t>Данный механизм аналогичен выписке ЭСФ неплательщиками НДС по импортированным товарам из Перечня изъятия</w:t>
      </w:r>
      <w:r w:rsidR="00557006">
        <w:rPr>
          <w:rFonts w:ascii="Arial" w:hAnsi="Arial" w:cs="Arial"/>
          <w:sz w:val="28"/>
          <w:szCs w:val="28"/>
        </w:rPr>
        <w:t xml:space="preserve"> ВТО</w:t>
      </w:r>
      <w:r>
        <w:rPr>
          <w:rFonts w:ascii="Arial" w:hAnsi="Arial" w:cs="Arial"/>
          <w:sz w:val="28"/>
          <w:szCs w:val="28"/>
        </w:rPr>
        <w:t>, который работает с 2016 года.</w:t>
      </w:r>
    </w:p>
    <w:p w:rsidR="00604860" w:rsidRDefault="00ED5ED4" w:rsidP="003049A9">
      <w:pPr>
        <w:spacing w:after="80" w:line="264" w:lineRule="auto"/>
        <w:ind w:firstLine="567"/>
        <w:jc w:val="both"/>
        <w:rPr>
          <w:rFonts w:ascii="Arial" w:hAnsi="Arial" w:cs="Arial"/>
          <w:sz w:val="28"/>
          <w:szCs w:val="28"/>
        </w:rPr>
      </w:pPr>
      <w:r>
        <w:rPr>
          <w:rFonts w:ascii="Arial" w:hAnsi="Arial" w:cs="Arial"/>
          <w:sz w:val="28"/>
          <w:szCs w:val="28"/>
        </w:rPr>
        <w:t>П</w:t>
      </w:r>
      <w:r w:rsidR="00604860">
        <w:rPr>
          <w:rFonts w:ascii="Arial" w:hAnsi="Arial" w:cs="Arial"/>
          <w:sz w:val="28"/>
          <w:szCs w:val="28"/>
        </w:rPr>
        <w:t>оложени</w:t>
      </w:r>
      <w:r w:rsidR="00FA5553">
        <w:rPr>
          <w:rFonts w:ascii="Arial" w:hAnsi="Arial" w:cs="Arial"/>
          <w:sz w:val="28"/>
          <w:szCs w:val="28"/>
        </w:rPr>
        <w:t>я</w:t>
      </w:r>
      <w:r w:rsidR="00604860">
        <w:rPr>
          <w:rFonts w:ascii="Arial" w:hAnsi="Arial" w:cs="Arial"/>
          <w:sz w:val="28"/>
          <w:szCs w:val="28"/>
        </w:rPr>
        <w:t xml:space="preserve"> </w:t>
      </w:r>
      <w:r w:rsidR="00FA5553">
        <w:rPr>
          <w:rFonts w:ascii="Arial" w:hAnsi="Arial" w:cs="Arial"/>
          <w:sz w:val="28"/>
          <w:szCs w:val="28"/>
        </w:rPr>
        <w:t xml:space="preserve">вышеуказанной </w:t>
      </w:r>
      <w:r w:rsidR="00604860">
        <w:rPr>
          <w:rFonts w:ascii="Arial" w:hAnsi="Arial" w:cs="Arial"/>
          <w:sz w:val="28"/>
          <w:szCs w:val="28"/>
        </w:rPr>
        <w:t>статьи вызва</w:t>
      </w:r>
      <w:r w:rsidR="002729B3">
        <w:rPr>
          <w:rFonts w:ascii="Arial" w:hAnsi="Arial" w:cs="Arial"/>
          <w:sz w:val="28"/>
          <w:szCs w:val="28"/>
        </w:rPr>
        <w:t xml:space="preserve">ли споры и </w:t>
      </w:r>
      <w:r w:rsidR="00604860">
        <w:rPr>
          <w:rFonts w:ascii="Arial" w:hAnsi="Arial" w:cs="Arial"/>
          <w:sz w:val="28"/>
          <w:szCs w:val="28"/>
        </w:rPr>
        <w:t xml:space="preserve">разночтения касательно выписки ЭСФ розничными </w:t>
      </w:r>
      <w:proofErr w:type="spellStart"/>
      <w:r w:rsidR="00604860">
        <w:rPr>
          <w:rFonts w:ascii="Arial" w:hAnsi="Arial" w:cs="Arial"/>
          <w:sz w:val="28"/>
          <w:szCs w:val="28"/>
        </w:rPr>
        <w:t>реализаторами</w:t>
      </w:r>
      <w:proofErr w:type="spellEnd"/>
      <w:r w:rsidR="00604860">
        <w:rPr>
          <w:rFonts w:ascii="Arial" w:hAnsi="Arial" w:cs="Arial"/>
          <w:sz w:val="28"/>
          <w:szCs w:val="28"/>
        </w:rPr>
        <w:t>.</w:t>
      </w:r>
      <w:r>
        <w:rPr>
          <w:rFonts w:ascii="Arial" w:hAnsi="Arial" w:cs="Arial"/>
          <w:sz w:val="28"/>
          <w:szCs w:val="28"/>
        </w:rPr>
        <w:t xml:space="preserve"> </w:t>
      </w:r>
      <w:r w:rsidR="00604860">
        <w:rPr>
          <w:rFonts w:ascii="Arial" w:hAnsi="Arial" w:cs="Arial"/>
          <w:sz w:val="28"/>
          <w:szCs w:val="28"/>
        </w:rPr>
        <w:t xml:space="preserve">Данное правовое несоответствие будет устранено в ближайшее время, также будет запущен Пилотный проект. В этой связи, в настоящее время розничным </w:t>
      </w:r>
      <w:proofErr w:type="spellStart"/>
      <w:r w:rsidR="00604860">
        <w:rPr>
          <w:rFonts w:ascii="Arial" w:hAnsi="Arial" w:cs="Arial"/>
          <w:sz w:val="28"/>
          <w:szCs w:val="28"/>
        </w:rPr>
        <w:t>реализаторам</w:t>
      </w:r>
      <w:proofErr w:type="spellEnd"/>
      <w:r w:rsidR="00604860">
        <w:rPr>
          <w:rFonts w:ascii="Arial" w:hAnsi="Arial" w:cs="Arial"/>
          <w:sz w:val="28"/>
          <w:szCs w:val="28"/>
        </w:rPr>
        <w:t xml:space="preserve"> нет необходимости выписывать ЭСФ</w:t>
      </w:r>
      <w:r w:rsidR="003049A9">
        <w:rPr>
          <w:rFonts w:ascii="Arial" w:hAnsi="Arial" w:cs="Arial"/>
          <w:sz w:val="28"/>
          <w:szCs w:val="28"/>
        </w:rPr>
        <w:t>.</w:t>
      </w:r>
      <w:r w:rsidR="00604860">
        <w:rPr>
          <w:rFonts w:ascii="Arial" w:hAnsi="Arial" w:cs="Arial"/>
          <w:sz w:val="28"/>
          <w:szCs w:val="28"/>
        </w:rPr>
        <w:t xml:space="preserve"> </w:t>
      </w:r>
      <w:r w:rsidR="003049A9">
        <w:rPr>
          <w:rFonts w:ascii="Arial" w:hAnsi="Arial" w:cs="Arial"/>
          <w:sz w:val="28"/>
          <w:szCs w:val="28"/>
        </w:rPr>
        <w:t>К</w:t>
      </w:r>
      <w:r w:rsidR="00604860">
        <w:rPr>
          <w:rFonts w:ascii="Arial" w:hAnsi="Arial" w:cs="Arial"/>
          <w:sz w:val="28"/>
          <w:szCs w:val="28"/>
        </w:rPr>
        <w:t xml:space="preserve">онтрольные мероприятия не проводятся. </w:t>
      </w:r>
    </w:p>
    <w:p w:rsidR="009D7A9F" w:rsidRDefault="009D7A9F" w:rsidP="009D7A9F">
      <w:pPr>
        <w:spacing w:after="80" w:line="264" w:lineRule="auto"/>
        <w:ind w:firstLine="567"/>
        <w:jc w:val="both"/>
        <w:rPr>
          <w:rFonts w:ascii="Arial" w:hAnsi="Arial" w:cs="Arial"/>
          <w:sz w:val="28"/>
          <w:szCs w:val="28"/>
          <w:lang w:val="kk-KZ"/>
        </w:rPr>
      </w:pPr>
    </w:p>
    <w:p w:rsidR="009D7A9F" w:rsidRDefault="009D7A9F" w:rsidP="009D7A9F">
      <w:pPr>
        <w:spacing w:after="80" w:line="264" w:lineRule="auto"/>
        <w:ind w:firstLine="567"/>
        <w:jc w:val="both"/>
        <w:rPr>
          <w:rFonts w:ascii="Arial" w:hAnsi="Arial" w:cs="Arial"/>
          <w:sz w:val="28"/>
          <w:szCs w:val="28"/>
          <w:lang w:val="kk-KZ"/>
        </w:rPr>
      </w:pPr>
    </w:p>
    <w:p w:rsidR="009D7A9F" w:rsidRPr="00C4790B" w:rsidRDefault="009D7A9F" w:rsidP="00C4790B">
      <w:pPr>
        <w:spacing w:after="80" w:line="240" w:lineRule="auto"/>
        <w:jc w:val="center"/>
        <w:rPr>
          <w:rFonts w:ascii="Arial" w:hAnsi="Arial" w:cs="Arial"/>
          <w:b/>
          <w:sz w:val="28"/>
          <w:szCs w:val="28"/>
          <w:u w:val="single"/>
          <w:lang w:val="kk-KZ"/>
        </w:rPr>
      </w:pPr>
      <w:r w:rsidRPr="00C4790B">
        <w:rPr>
          <w:rFonts w:ascii="Arial" w:hAnsi="Arial" w:cs="Arial"/>
          <w:b/>
          <w:sz w:val="28"/>
          <w:szCs w:val="28"/>
          <w:u w:val="single"/>
          <w:lang w:val="kk-KZ"/>
        </w:rPr>
        <w:lastRenderedPageBreak/>
        <w:t>ҚҚС төлемейтіндердің ЭШФ жазып беруі бойынша баспасөз релизі</w:t>
      </w:r>
    </w:p>
    <w:p w:rsidR="009D7A9F" w:rsidRPr="00C4790B" w:rsidRDefault="009D7A9F" w:rsidP="00C4790B">
      <w:pPr>
        <w:spacing w:after="80" w:line="240" w:lineRule="auto"/>
        <w:jc w:val="right"/>
        <w:rPr>
          <w:rFonts w:ascii="Arial" w:hAnsi="Arial" w:cs="Arial"/>
          <w:i/>
          <w:sz w:val="24"/>
          <w:szCs w:val="24"/>
        </w:rPr>
      </w:pPr>
    </w:p>
    <w:p w:rsidR="009D7A9F" w:rsidRPr="00C4790B" w:rsidRDefault="009D7A9F" w:rsidP="00C4790B">
      <w:pPr>
        <w:spacing w:after="80" w:line="240" w:lineRule="auto"/>
        <w:jc w:val="right"/>
        <w:rPr>
          <w:rFonts w:ascii="Arial" w:hAnsi="Arial" w:cs="Arial"/>
          <w:i/>
          <w:sz w:val="24"/>
          <w:szCs w:val="24"/>
        </w:rPr>
      </w:pPr>
      <w:r w:rsidRPr="00C4790B">
        <w:rPr>
          <w:rFonts w:ascii="Arial" w:hAnsi="Arial" w:cs="Arial"/>
          <w:i/>
          <w:sz w:val="24"/>
          <w:szCs w:val="24"/>
        </w:rPr>
        <w:t>2021 жылғы 10 ақпан.</w:t>
      </w:r>
    </w:p>
    <w:p w:rsidR="009D7A9F" w:rsidRPr="009D7A9F" w:rsidRDefault="009D7A9F" w:rsidP="009D7A9F">
      <w:pPr>
        <w:spacing w:after="80" w:line="264" w:lineRule="auto"/>
        <w:ind w:firstLine="567"/>
        <w:jc w:val="both"/>
        <w:rPr>
          <w:rFonts w:ascii="Arial" w:hAnsi="Arial" w:cs="Arial"/>
          <w:sz w:val="28"/>
          <w:szCs w:val="28"/>
          <w:lang w:val="kk-KZ"/>
        </w:rPr>
      </w:pPr>
    </w:p>
    <w:p w:rsidR="009D7A9F" w:rsidRPr="009D7A9F" w:rsidRDefault="009D7A9F" w:rsidP="009D7A9F">
      <w:pPr>
        <w:spacing w:after="80" w:line="264" w:lineRule="auto"/>
        <w:ind w:firstLine="567"/>
        <w:jc w:val="both"/>
        <w:rPr>
          <w:rFonts w:ascii="Arial" w:hAnsi="Arial" w:cs="Arial"/>
          <w:sz w:val="28"/>
          <w:szCs w:val="28"/>
          <w:lang w:val="kk-KZ"/>
        </w:rPr>
      </w:pPr>
      <w:r w:rsidRPr="009D7A9F">
        <w:rPr>
          <w:rFonts w:ascii="Arial" w:hAnsi="Arial" w:cs="Arial"/>
          <w:sz w:val="28"/>
          <w:szCs w:val="28"/>
          <w:lang w:val="kk-KZ"/>
        </w:rPr>
        <w:t>ҚР Қаржы министрлігінің Мемлекеттік кірістер комитеті ҚР аумағына импортталған тауарларды өткізетін барлық салық төлеушілердің ЭШФ жазып беруі бойынша салық заңнамасына енгізілген өзгерістерге қатысты мынаны хабарлайды.</w:t>
      </w:r>
    </w:p>
    <w:p w:rsidR="009D7A9F" w:rsidRPr="009D7A9F" w:rsidRDefault="009D7A9F" w:rsidP="009D7A9F">
      <w:pPr>
        <w:spacing w:after="80" w:line="264" w:lineRule="auto"/>
        <w:ind w:firstLine="567"/>
        <w:jc w:val="both"/>
        <w:rPr>
          <w:rFonts w:ascii="Arial" w:hAnsi="Arial" w:cs="Arial"/>
          <w:sz w:val="28"/>
          <w:szCs w:val="28"/>
          <w:lang w:val="kk-KZ"/>
        </w:rPr>
      </w:pPr>
      <w:r w:rsidRPr="009D7A9F">
        <w:rPr>
          <w:rFonts w:ascii="Arial" w:hAnsi="Arial" w:cs="Arial"/>
          <w:sz w:val="28"/>
          <w:szCs w:val="28"/>
          <w:lang w:val="kk-KZ"/>
        </w:rPr>
        <w:t>2016 жылдан бастап ЭШФ (УЭО, кеден брокерлері, кеден қоймаларының иелері, ірі салық төлеушілер, ДСҰ-ны алу тізбесі бойынша салық төлеушілер, ҚҚС төлеушілер) шығару жөніндегі міндет жүктелетін салық төлеушілер шеңберін кеңейту бойынша жоспарлы жұмыс жүргізілуде.</w:t>
      </w:r>
    </w:p>
    <w:p w:rsidR="009D7A9F" w:rsidRPr="009D7A9F" w:rsidRDefault="009D7A9F" w:rsidP="009D7A9F">
      <w:pPr>
        <w:spacing w:after="80" w:line="264" w:lineRule="auto"/>
        <w:ind w:firstLine="567"/>
        <w:jc w:val="both"/>
        <w:rPr>
          <w:rFonts w:ascii="Arial" w:hAnsi="Arial" w:cs="Arial"/>
          <w:sz w:val="28"/>
          <w:szCs w:val="28"/>
          <w:lang w:val="kk-KZ"/>
        </w:rPr>
      </w:pPr>
      <w:r w:rsidRPr="009D7A9F">
        <w:rPr>
          <w:rFonts w:ascii="Arial" w:hAnsi="Arial" w:cs="Arial"/>
          <w:sz w:val="28"/>
          <w:szCs w:val="28"/>
          <w:lang w:val="kk-KZ"/>
        </w:rPr>
        <w:t>Қадағалаудың барлық тізбегін бақылау мақсатында ҚҚС төлемейтіндерге ЭШФ қолдану аясы дәйекті түрде кеңейтілуде. Бұл ҚҚС төлемейтіндерді жалтару жөніндегі схемаларда пайдалана отырып, ҚҚС саласындағы алаяқтық үшін шарттарды жою мақсатында жүзеге асырылады.</w:t>
      </w:r>
    </w:p>
    <w:p w:rsidR="009D7A9F" w:rsidRPr="009D7A9F" w:rsidRDefault="009D7A9F" w:rsidP="009D7A9F">
      <w:pPr>
        <w:spacing w:after="80" w:line="264" w:lineRule="auto"/>
        <w:ind w:firstLine="567"/>
        <w:jc w:val="both"/>
        <w:rPr>
          <w:rFonts w:ascii="Arial" w:hAnsi="Arial" w:cs="Arial"/>
          <w:sz w:val="28"/>
          <w:szCs w:val="28"/>
          <w:lang w:val="kk-KZ"/>
        </w:rPr>
      </w:pPr>
      <w:r w:rsidRPr="009D7A9F">
        <w:rPr>
          <w:rFonts w:ascii="Arial" w:hAnsi="Arial" w:cs="Arial"/>
          <w:sz w:val="28"/>
          <w:szCs w:val="28"/>
          <w:lang w:val="kk-KZ"/>
        </w:rPr>
        <w:t>Мәселен, 2020 жылғы 1 қазаннан бастап ЭШФ жазып беру жөніндегі Пилот шеңберінде дәріханалардағы бөлшек саудадан басқа (ДСҰ алып қою тізбесіндегі тауарлардан басқа) дәрілік заттарды өткізу кезінде ЭШФ жазып беру жөніндегі міндет кең таралған.</w:t>
      </w:r>
    </w:p>
    <w:p w:rsidR="009D7A9F" w:rsidRPr="009D7A9F" w:rsidRDefault="009D7A9F" w:rsidP="009D7A9F">
      <w:pPr>
        <w:spacing w:after="80" w:line="264" w:lineRule="auto"/>
        <w:ind w:firstLine="567"/>
        <w:jc w:val="both"/>
        <w:rPr>
          <w:rFonts w:ascii="Arial" w:hAnsi="Arial" w:cs="Arial"/>
          <w:sz w:val="28"/>
          <w:szCs w:val="28"/>
          <w:lang w:val="kk-KZ"/>
        </w:rPr>
      </w:pPr>
      <w:r w:rsidRPr="009D7A9F">
        <w:rPr>
          <w:rFonts w:ascii="Arial" w:hAnsi="Arial" w:cs="Arial"/>
          <w:sz w:val="28"/>
          <w:szCs w:val="28"/>
          <w:lang w:val="kk-KZ"/>
        </w:rPr>
        <w:t>Салық кодексінің 412-бабына соңғы өзгерістер шеңберінде ҚҚС төлемейтіндер ЭШФ жазып беру импорттық тауарды сатудың барлық тізбегі бойынша өткізу кезінде қажет. Бұл жағдайда бөлшек саудада сату жағдайында сатып алушыдан ешқандай құжаттар талап етілмейді. ЭШФ ЖСН/БСН орнына "бөлшек сауда"санатын көрсете отырып, бір күн ішінде барлық сатулар үшін иесіздендіріледі.</w:t>
      </w:r>
    </w:p>
    <w:p w:rsidR="009D7A9F" w:rsidRPr="009D7A9F" w:rsidRDefault="009D7A9F" w:rsidP="009D7A9F">
      <w:pPr>
        <w:spacing w:after="80" w:line="264" w:lineRule="auto"/>
        <w:ind w:firstLine="567"/>
        <w:jc w:val="both"/>
        <w:rPr>
          <w:rFonts w:ascii="Arial" w:hAnsi="Arial" w:cs="Arial"/>
          <w:sz w:val="28"/>
          <w:szCs w:val="28"/>
          <w:lang w:val="kk-KZ"/>
        </w:rPr>
      </w:pPr>
      <w:r w:rsidRPr="009D7A9F">
        <w:rPr>
          <w:rFonts w:ascii="Arial" w:hAnsi="Arial" w:cs="Arial"/>
          <w:sz w:val="28"/>
          <w:szCs w:val="28"/>
          <w:lang w:val="kk-KZ"/>
        </w:rPr>
        <w:t>Бұл тетік 2016 жылдан бері жұмыс істеп келе жатқан ДСҰ-ның алып қою тізбесінен импортталған тауарлар бойынша ҚҚС төлемеушілердің ЭШФ жазып беруіне ұқсас.</w:t>
      </w:r>
    </w:p>
    <w:p w:rsidR="009D7A9F" w:rsidRDefault="009D7A9F" w:rsidP="009D7A9F">
      <w:pPr>
        <w:spacing w:after="80" w:line="264" w:lineRule="auto"/>
        <w:ind w:firstLine="567"/>
        <w:jc w:val="both"/>
        <w:rPr>
          <w:rFonts w:ascii="Arial" w:hAnsi="Arial" w:cs="Arial"/>
          <w:sz w:val="28"/>
          <w:szCs w:val="28"/>
          <w:lang w:val="kk-KZ"/>
        </w:rPr>
      </w:pPr>
      <w:r w:rsidRPr="009D7A9F">
        <w:rPr>
          <w:rFonts w:ascii="Arial" w:hAnsi="Arial" w:cs="Arial"/>
          <w:sz w:val="28"/>
          <w:szCs w:val="28"/>
          <w:lang w:val="kk-KZ"/>
        </w:rPr>
        <w:t>Жоғарыда аталған баптың ережелері бөлшек сатушылардың ЭШФ жазып беруіне қатысты даулар мен келіспеушіліктерді туғызды. Бұл құқықтық сәйкессіздік жақын арада жойылатын болады, сондай-ақ пилоттық жоба іске қосылады. Осыған байланысты, қазіргі уақытта бөлшек сатушыларға ЭШФ жазып берудің қажеті жоқ. Бақылау іс-шаралары жүргізілмейді.</w:t>
      </w:r>
    </w:p>
    <w:p w:rsidR="009D7A9F" w:rsidRPr="009D7A9F" w:rsidRDefault="009D7A9F" w:rsidP="009D7A9F">
      <w:pPr>
        <w:spacing w:after="80" w:line="264" w:lineRule="auto"/>
        <w:ind w:firstLine="567"/>
        <w:jc w:val="both"/>
        <w:rPr>
          <w:rFonts w:ascii="Arial" w:hAnsi="Arial" w:cs="Arial"/>
          <w:sz w:val="28"/>
          <w:szCs w:val="28"/>
          <w:lang w:val="kk-KZ"/>
        </w:rPr>
      </w:pPr>
    </w:p>
    <w:sectPr w:rsidR="009D7A9F" w:rsidRPr="009D7A9F" w:rsidSect="003049A9">
      <w:pgSz w:w="11906" w:h="16838"/>
      <w:pgMar w:top="102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ED"/>
    <w:rsid w:val="0012512A"/>
    <w:rsid w:val="002729B3"/>
    <w:rsid w:val="003049A9"/>
    <w:rsid w:val="003C4F4B"/>
    <w:rsid w:val="003E39ED"/>
    <w:rsid w:val="004B6DC7"/>
    <w:rsid w:val="004D7741"/>
    <w:rsid w:val="00557006"/>
    <w:rsid w:val="005C1268"/>
    <w:rsid w:val="00604860"/>
    <w:rsid w:val="00626BA7"/>
    <w:rsid w:val="0064454A"/>
    <w:rsid w:val="00686EBD"/>
    <w:rsid w:val="00694D56"/>
    <w:rsid w:val="00726E3F"/>
    <w:rsid w:val="008E0DAD"/>
    <w:rsid w:val="008F61C4"/>
    <w:rsid w:val="009646CC"/>
    <w:rsid w:val="009D7A9F"/>
    <w:rsid w:val="00A0192B"/>
    <w:rsid w:val="00A074ED"/>
    <w:rsid w:val="00AA3A33"/>
    <w:rsid w:val="00AC43EB"/>
    <w:rsid w:val="00B36FE1"/>
    <w:rsid w:val="00B91A1A"/>
    <w:rsid w:val="00C4790B"/>
    <w:rsid w:val="00E06D66"/>
    <w:rsid w:val="00E51755"/>
    <w:rsid w:val="00EC2665"/>
    <w:rsid w:val="00ED5ED4"/>
    <w:rsid w:val="00FA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D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6D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D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6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dsf idf</dc:creator>
  <cp:lastModifiedBy>Ержанов Шакен Дуйсембекулы</cp:lastModifiedBy>
  <cp:revision>5</cp:revision>
  <cp:lastPrinted>2021-03-18T12:18:00Z</cp:lastPrinted>
  <dcterms:created xsi:type="dcterms:W3CDTF">2021-02-10T05:23:00Z</dcterms:created>
  <dcterms:modified xsi:type="dcterms:W3CDTF">2021-03-18T12:18:00Z</dcterms:modified>
</cp:coreProperties>
</file>