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8D" w:rsidRPr="003C158D" w:rsidRDefault="003C158D" w:rsidP="003C158D">
      <w:pPr>
        <w:spacing w:before="100" w:beforeAutospacing="1" w:after="0" w:line="240" w:lineRule="auto"/>
        <w:outlineLvl w:val="2"/>
        <w:rPr>
          <w:rFonts w:ascii="Times New Roman" w:eastAsia="Times New Roman" w:hAnsi="Times New Roman" w:cs="Times New Roman"/>
          <w:b/>
          <w:bCs/>
          <w:sz w:val="27"/>
          <w:szCs w:val="27"/>
          <w:lang w:eastAsia="ru-RU"/>
        </w:rPr>
      </w:pPr>
      <w:r w:rsidRPr="003C158D">
        <w:rPr>
          <w:rFonts w:ascii="Times New Roman" w:eastAsia="Times New Roman" w:hAnsi="Times New Roman" w:cs="Times New Roman"/>
          <w:b/>
          <w:bCs/>
          <w:sz w:val="27"/>
          <w:szCs w:val="27"/>
          <w:lang w:eastAsia="ru-RU"/>
        </w:rPr>
        <w:t>Исходящий документ № КГД-07-5-18/12865-И от 16.03.2021</w:t>
      </w:r>
    </w:p>
    <w:p w:rsidR="00DD1E9A" w:rsidRDefault="00DD1E9A" w:rsidP="00DD1E9A">
      <w:pPr>
        <w:spacing w:after="0" w:line="240" w:lineRule="auto"/>
        <w:jc w:val="both"/>
        <w:rPr>
          <w:rFonts w:ascii="Times New Roman" w:eastAsia="Times New Roman" w:hAnsi="Times New Roman" w:cs="Times New Roman"/>
          <w:b/>
          <w:sz w:val="28"/>
          <w:szCs w:val="28"/>
        </w:rPr>
      </w:pPr>
      <w:bookmarkStart w:id="0" w:name="_GoBack"/>
      <w:bookmarkEnd w:id="0"/>
      <w:r>
        <w:rPr>
          <w:noProof/>
          <w:lang w:eastAsia="ru-RU"/>
        </w:rPr>
        <w:drawing>
          <wp:inline distT="0" distB="0" distL="0" distR="0" wp14:anchorId="3D29CA1D" wp14:editId="073B9906">
            <wp:extent cx="5940425" cy="1964696"/>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964696"/>
                    </a:xfrm>
                    <a:prstGeom prst="rect">
                      <a:avLst/>
                    </a:prstGeom>
                    <a:noFill/>
                    <a:ln>
                      <a:noFill/>
                    </a:ln>
                  </pic:spPr>
                </pic:pic>
              </a:graphicData>
            </a:graphic>
          </wp:inline>
        </w:drawing>
      </w:r>
    </w:p>
    <w:p w:rsidR="00DD66CE" w:rsidRPr="00C326B8" w:rsidRDefault="00DD66CE" w:rsidP="00DD66CE">
      <w:pPr>
        <w:spacing w:after="0" w:line="240" w:lineRule="auto"/>
        <w:ind w:left="5670"/>
        <w:jc w:val="both"/>
        <w:rPr>
          <w:rFonts w:ascii="Times New Roman" w:hAnsi="Times New Roman" w:cs="Times New Roman"/>
          <w:b/>
          <w:bCs/>
          <w:color w:val="000000"/>
          <w:sz w:val="28"/>
          <w:szCs w:val="28"/>
          <w:lang w:val="kk-KZ"/>
        </w:rPr>
      </w:pPr>
      <w:r w:rsidRPr="00C326B8">
        <w:rPr>
          <w:rFonts w:ascii="Times New Roman" w:hAnsi="Times New Roman" w:cs="Times New Roman"/>
          <w:b/>
          <w:bCs/>
          <w:color w:val="000000"/>
          <w:sz w:val="28"/>
          <w:szCs w:val="28"/>
          <w:lang w:val="kk-KZ"/>
        </w:rPr>
        <w:t xml:space="preserve">Облыстар және </w:t>
      </w:r>
      <w:r>
        <w:rPr>
          <w:rFonts w:ascii="Times New Roman" w:hAnsi="Times New Roman" w:cs="Times New Roman"/>
          <w:b/>
          <w:bCs/>
          <w:color w:val="000000"/>
          <w:sz w:val="28"/>
          <w:szCs w:val="28"/>
          <w:lang w:val="kk-KZ"/>
        </w:rPr>
        <w:t>Нұр-Сұлтан</w:t>
      </w:r>
      <w:r w:rsidRPr="00C326B8">
        <w:rPr>
          <w:rFonts w:ascii="Times New Roman" w:hAnsi="Times New Roman" w:cs="Times New Roman"/>
          <w:b/>
          <w:bCs/>
          <w:color w:val="000000"/>
          <w:sz w:val="28"/>
          <w:szCs w:val="28"/>
          <w:lang w:val="kk-KZ"/>
        </w:rPr>
        <w:t>, Алматы, Шымкент қалалары бойынша департаменттерінің</w:t>
      </w:r>
    </w:p>
    <w:p w:rsidR="00DD66CE" w:rsidRDefault="00DD66CE" w:rsidP="00DD66CE">
      <w:pPr>
        <w:spacing w:after="0" w:line="240" w:lineRule="auto"/>
        <w:ind w:left="5670"/>
        <w:jc w:val="both"/>
        <w:rPr>
          <w:rFonts w:ascii="Times New Roman" w:hAnsi="Times New Roman"/>
          <w:sz w:val="28"/>
          <w:lang w:val="kk-KZ"/>
        </w:rPr>
      </w:pPr>
      <w:r w:rsidRPr="00571FAF">
        <w:rPr>
          <w:rFonts w:ascii="Times New Roman" w:hAnsi="Times New Roman" w:cs="Times New Roman"/>
          <w:b/>
          <w:bCs/>
          <w:color w:val="000000"/>
          <w:sz w:val="28"/>
          <w:szCs w:val="28"/>
          <w:lang w:val="kk-KZ"/>
        </w:rPr>
        <w:t>басшыларына</w:t>
      </w:r>
    </w:p>
    <w:p w:rsidR="00DD66CE" w:rsidRPr="008B04CA" w:rsidRDefault="00DD66CE" w:rsidP="00DD66CE">
      <w:pPr>
        <w:spacing w:after="0" w:line="240" w:lineRule="auto"/>
        <w:ind w:left="5245"/>
        <w:jc w:val="both"/>
        <w:rPr>
          <w:rFonts w:ascii="Times New Roman" w:eastAsia="Times New Roman" w:hAnsi="Times New Roman" w:cs="Times New Roman"/>
          <w:b/>
          <w:sz w:val="28"/>
          <w:szCs w:val="28"/>
          <w:lang w:val="kk-KZ"/>
        </w:rPr>
      </w:pPr>
    </w:p>
    <w:p w:rsidR="00AF4799" w:rsidRPr="00AF4799" w:rsidRDefault="00AF4799" w:rsidP="00D41485">
      <w:pPr>
        <w:spacing w:after="0" w:line="240" w:lineRule="auto"/>
        <w:ind w:left="709" w:right="5245"/>
        <w:rPr>
          <w:rFonts w:ascii="Times New Roman" w:hAnsi="Times New Roman" w:cs="Times New Roman"/>
          <w:i/>
          <w:sz w:val="24"/>
          <w:szCs w:val="24"/>
          <w:lang w:val="kk-KZ"/>
        </w:rPr>
      </w:pPr>
      <w:r w:rsidRPr="00AF4799">
        <w:rPr>
          <w:rFonts w:ascii="Times New Roman" w:hAnsi="Times New Roman" w:cs="Times New Roman"/>
          <w:i/>
          <w:sz w:val="24"/>
          <w:szCs w:val="24"/>
          <w:lang w:val="kk-KZ"/>
        </w:rPr>
        <w:t>Жіктеу туралы түсінік</w:t>
      </w:r>
      <w:r w:rsidRPr="00AF4799">
        <w:rPr>
          <w:rFonts w:ascii="Times New Roman" w:hAnsi="Times New Roman" w:cs="Times New Roman"/>
          <w:i/>
          <w:sz w:val="24"/>
          <w:szCs w:val="24"/>
          <w:lang w:val="kk-KZ"/>
        </w:rPr>
        <w:br/>
        <w:t>«Тартқыш генератор» өнімі.</w:t>
      </w:r>
    </w:p>
    <w:p w:rsidR="00E77163" w:rsidRDefault="00E77163" w:rsidP="00E77163">
      <w:pPr>
        <w:spacing w:after="0" w:line="240" w:lineRule="auto"/>
        <w:ind w:firstLine="709"/>
        <w:jc w:val="both"/>
        <w:rPr>
          <w:rFonts w:ascii="Times New Roman" w:hAnsi="Times New Roman" w:cs="Times New Roman"/>
          <w:sz w:val="28"/>
          <w:szCs w:val="28"/>
          <w:lang w:val="kk-KZ"/>
        </w:rPr>
      </w:pPr>
    </w:p>
    <w:p w:rsidR="00E77163" w:rsidRDefault="00DD66CE" w:rsidP="00E77163">
      <w:pPr>
        <w:spacing w:after="0" w:line="240" w:lineRule="auto"/>
        <w:ind w:firstLine="709"/>
        <w:jc w:val="both"/>
        <w:rPr>
          <w:rFonts w:ascii="Times New Roman" w:hAnsi="Times New Roman" w:cs="Times New Roman"/>
          <w:sz w:val="28"/>
          <w:szCs w:val="28"/>
          <w:lang w:val="kk-KZ"/>
        </w:rPr>
      </w:pPr>
      <w:r w:rsidRPr="00DD66CE">
        <w:rPr>
          <w:rFonts w:ascii="Times New Roman" w:hAnsi="Times New Roman" w:cs="Times New Roman"/>
          <w:sz w:val="28"/>
          <w:szCs w:val="28"/>
          <w:lang w:val="kk-KZ"/>
        </w:rPr>
        <w:t xml:space="preserve">Қазақстан Республикасы Қаржы министрлігінің Мемлекеттік кірістер комитеті  </w:t>
      </w:r>
      <w:r w:rsidR="00E77163">
        <w:rPr>
          <w:rFonts w:ascii="Times New Roman" w:hAnsi="Times New Roman" w:cs="Times New Roman"/>
          <w:sz w:val="28"/>
          <w:szCs w:val="28"/>
          <w:lang w:val="kk-KZ"/>
        </w:rPr>
        <w:t>«</w:t>
      </w:r>
      <w:r w:rsidRPr="00DD66CE">
        <w:rPr>
          <w:rFonts w:ascii="Times New Roman" w:hAnsi="Times New Roman" w:cs="Times New Roman"/>
          <w:sz w:val="28"/>
          <w:szCs w:val="28"/>
          <w:lang w:val="kk-KZ"/>
        </w:rPr>
        <w:t>Қазақстан Республикасындағы кедендік реттеу туралы</w:t>
      </w:r>
      <w:r w:rsidR="00E77163">
        <w:rPr>
          <w:rFonts w:ascii="Times New Roman" w:hAnsi="Times New Roman" w:cs="Times New Roman"/>
          <w:sz w:val="28"/>
          <w:szCs w:val="28"/>
          <w:lang w:val="kk-KZ"/>
        </w:rPr>
        <w:t>»</w:t>
      </w:r>
      <w:r w:rsidRPr="00DD66CE">
        <w:rPr>
          <w:rFonts w:ascii="Times New Roman" w:hAnsi="Times New Roman" w:cs="Times New Roman"/>
          <w:sz w:val="28"/>
          <w:szCs w:val="28"/>
          <w:lang w:val="kk-KZ"/>
        </w:rPr>
        <w:t xml:space="preserve"> Қазақстан Республикасы Кодексінің 42-бабына сәйкес ауыр жүк таситын карьерлік самосвалдар мен дизель-электр пойыздарында пайдаланылатын </w:t>
      </w:r>
      <w:r w:rsidR="00E77163">
        <w:rPr>
          <w:rFonts w:ascii="Times New Roman" w:hAnsi="Times New Roman" w:cs="Times New Roman"/>
          <w:sz w:val="28"/>
          <w:szCs w:val="28"/>
          <w:lang w:val="kk-KZ"/>
        </w:rPr>
        <w:t>«</w:t>
      </w:r>
      <w:r w:rsidRPr="00DD66CE">
        <w:rPr>
          <w:rFonts w:ascii="Times New Roman" w:hAnsi="Times New Roman" w:cs="Times New Roman"/>
          <w:sz w:val="28"/>
          <w:szCs w:val="28"/>
          <w:lang w:val="kk-KZ"/>
        </w:rPr>
        <w:t>тартқыш генератор</w:t>
      </w:r>
      <w:r w:rsidR="00E77163">
        <w:rPr>
          <w:rFonts w:ascii="Times New Roman" w:hAnsi="Times New Roman" w:cs="Times New Roman"/>
          <w:sz w:val="28"/>
          <w:szCs w:val="28"/>
          <w:lang w:val="kk-KZ"/>
        </w:rPr>
        <w:t>»</w:t>
      </w:r>
      <w:r w:rsidRPr="00DD66CE">
        <w:rPr>
          <w:rFonts w:ascii="Times New Roman" w:hAnsi="Times New Roman" w:cs="Times New Roman"/>
          <w:sz w:val="28"/>
          <w:szCs w:val="28"/>
          <w:lang w:val="kk-KZ"/>
        </w:rPr>
        <w:t xml:space="preserve"> тауарын сыныптау туралы түсіндірме жолдайды.</w:t>
      </w:r>
    </w:p>
    <w:p w:rsidR="00E77163" w:rsidRDefault="00DD66CE" w:rsidP="00E77163">
      <w:pPr>
        <w:spacing w:after="0" w:line="240" w:lineRule="auto"/>
        <w:ind w:firstLine="709"/>
        <w:jc w:val="both"/>
        <w:rPr>
          <w:rFonts w:ascii="Times New Roman" w:hAnsi="Times New Roman" w:cs="Times New Roman"/>
          <w:sz w:val="28"/>
          <w:szCs w:val="28"/>
          <w:lang w:val="kk-KZ"/>
        </w:rPr>
      </w:pPr>
      <w:r w:rsidRPr="00DD66CE">
        <w:rPr>
          <w:rFonts w:ascii="Times New Roman" w:hAnsi="Times New Roman" w:cs="Times New Roman"/>
          <w:sz w:val="28"/>
          <w:szCs w:val="28"/>
          <w:lang w:val="kk-KZ"/>
        </w:rPr>
        <w:t>Анықтама: электр жетектері-бұл механикалық энергияны электр энергиясына және керісінше түрлендіру процестерін басқаруға және басқаруға арналған жүйе. Жетексіз қазіргі заманғы электр машинасының дизайнын елестету мүмкін емес. Электр машинасына негізделген өнімнің сапасы, сондай-ақ функционалдығы мен жұмыс ұзақтығы электр жетегінің түріне және оның сипаттамаларына байланысты.</w:t>
      </w:r>
    </w:p>
    <w:p w:rsidR="00E77163" w:rsidRDefault="00DD66CE" w:rsidP="00E77163">
      <w:pPr>
        <w:spacing w:after="0" w:line="240" w:lineRule="auto"/>
        <w:ind w:firstLine="709"/>
        <w:jc w:val="both"/>
        <w:rPr>
          <w:rFonts w:ascii="Times New Roman" w:hAnsi="Times New Roman" w:cs="Times New Roman"/>
          <w:sz w:val="28"/>
          <w:szCs w:val="28"/>
          <w:lang w:val="kk-KZ"/>
        </w:rPr>
      </w:pPr>
      <w:r w:rsidRPr="00DD66CE">
        <w:rPr>
          <w:rFonts w:ascii="Times New Roman" w:hAnsi="Times New Roman" w:cs="Times New Roman"/>
          <w:sz w:val="28"/>
          <w:szCs w:val="28"/>
          <w:lang w:val="kk-KZ"/>
        </w:rPr>
        <w:t>Тартқыш генератор көлік құралдарының электр жетектерінде қолданылады, онда олар механикалық энергияны электр кабельдері арқылы электр қозғалтқыштарына берілетін электр энергиясына айналдырады, онда ол қайтадан механикалық энергияға айналады, осылайша көлік құралдарының қозғалысын қамтамасыз етеді.</w:t>
      </w:r>
    </w:p>
    <w:p w:rsidR="00E77163" w:rsidRDefault="00DD66CE" w:rsidP="00E77163">
      <w:pPr>
        <w:spacing w:after="0" w:line="240" w:lineRule="auto"/>
        <w:ind w:firstLine="709"/>
        <w:jc w:val="both"/>
        <w:rPr>
          <w:rFonts w:ascii="Times New Roman" w:hAnsi="Times New Roman" w:cs="Times New Roman"/>
          <w:sz w:val="28"/>
          <w:szCs w:val="28"/>
          <w:lang w:val="kk-KZ"/>
        </w:rPr>
      </w:pPr>
      <w:r w:rsidRPr="00DD66CE">
        <w:rPr>
          <w:rFonts w:ascii="Times New Roman" w:hAnsi="Times New Roman" w:cs="Times New Roman"/>
          <w:sz w:val="28"/>
          <w:szCs w:val="28"/>
          <w:lang w:val="kk-KZ"/>
        </w:rPr>
        <w:t>Тартқыш генераторларды жіктеу кезінде қаралған ЕАЭО СЭҚ ТН тауар позициялары:</w:t>
      </w:r>
    </w:p>
    <w:tbl>
      <w:tblPr>
        <w:tblStyle w:val="a6"/>
        <w:tblW w:w="0" w:type="auto"/>
        <w:tblLook w:val="04A0" w:firstRow="1" w:lastRow="0" w:firstColumn="1" w:lastColumn="0" w:noHBand="0" w:noVBand="1"/>
      </w:tblPr>
      <w:tblGrid>
        <w:gridCol w:w="4785"/>
        <w:gridCol w:w="4786"/>
      </w:tblGrid>
      <w:tr w:rsidR="00E77163" w:rsidTr="003D5A71">
        <w:tc>
          <w:tcPr>
            <w:tcW w:w="4785" w:type="dxa"/>
          </w:tcPr>
          <w:p w:rsidR="00E77163" w:rsidRPr="00341290" w:rsidRDefault="00E77163" w:rsidP="003D5A71">
            <w:pPr>
              <w:pStyle w:val="Bodytext20"/>
              <w:shd w:val="clear" w:color="auto" w:fill="auto"/>
              <w:spacing w:after="0" w:line="240" w:lineRule="auto"/>
              <w:jc w:val="center"/>
              <w:rPr>
                <w:b/>
                <w:color w:val="000000"/>
                <w:sz w:val="28"/>
                <w:szCs w:val="28"/>
                <w:lang w:eastAsia="ru-RU" w:bidi="ru-RU"/>
              </w:rPr>
            </w:pPr>
            <w:r w:rsidRPr="00341290">
              <w:rPr>
                <w:b/>
                <w:color w:val="000000"/>
                <w:sz w:val="28"/>
                <w:szCs w:val="28"/>
                <w:lang w:eastAsia="ru-RU" w:bidi="ru-RU"/>
              </w:rPr>
              <w:t>8501</w:t>
            </w:r>
          </w:p>
        </w:tc>
        <w:tc>
          <w:tcPr>
            <w:tcW w:w="4786" w:type="dxa"/>
          </w:tcPr>
          <w:p w:rsidR="00E77163" w:rsidRPr="00341290" w:rsidRDefault="00E77163" w:rsidP="003D5A71">
            <w:pPr>
              <w:pStyle w:val="Bodytext20"/>
              <w:shd w:val="clear" w:color="auto" w:fill="auto"/>
              <w:spacing w:after="0" w:line="240" w:lineRule="auto"/>
              <w:jc w:val="center"/>
              <w:rPr>
                <w:b/>
                <w:color w:val="000000"/>
                <w:sz w:val="28"/>
                <w:szCs w:val="28"/>
                <w:lang w:eastAsia="ru-RU" w:bidi="ru-RU"/>
              </w:rPr>
            </w:pPr>
            <w:r w:rsidRPr="00341290">
              <w:rPr>
                <w:b/>
                <w:color w:val="000000"/>
                <w:sz w:val="28"/>
                <w:szCs w:val="28"/>
                <w:lang w:eastAsia="ru-RU" w:bidi="ru-RU"/>
              </w:rPr>
              <w:t>8511</w:t>
            </w:r>
          </w:p>
        </w:tc>
      </w:tr>
      <w:tr w:rsidR="00E77163" w:rsidRPr="003C158D" w:rsidTr="003D5A71">
        <w:tc>
          <w:tcPr>
            <w:tcW w:w="4785" w:type="dxa"/>
          </w:tcPr>
          <w:p w:rsidR="00E77163" w:rsidRPr="00F16124" w:rsidRDefault="00F16124" w:rsidP="00947BA5">
            <w:pPr>
              <w:pStyle w:val="Bodytext20"/>
              <w:shd w:val="clear" w:color="auto" w:fill="auto"/>
              <w:spacing w:after="0" w:line="240" w:lineRule="auto"/>
              <w:jc w:val="both"/>
              <w:rPr>
                <w:color w:val="000000"/>
                <w:sz w:val="28"/>
                <w:szCs w:val="28"/>
                <w:lang w:val="kk-KZ" w:eastAsia="ru-RU" w:bidi="ru-RU"/>
              </w:rPr>
            </w:pPr>
            <w:r w:rsidRPr="00F16124">
              <w:rPr>
                <w:lang w:val="kk-KZ"/>
              </w:rPr>
              <w:t>Электр қозғалтқыштары мен генераторлары (электр генераторлық қондырғылардан басқа).</w:t>
            </w:r>
          </w:p>
        </w:tc>
        <w:tc>
          <w:tcPr>
            <w:tcW w:w="4786" w:type="dxa"/>
          </w:tcPr>
          <w:p w:rsidR="00E77163" w:rsidRPr="00F16124" w:rsidRDefault="00F16124" w:rsidP="00947BA5">
            <w:pPr>
              <w:pStyle w:val="Bodytext20"/>
              <w:shd w:val="clear" w:color="auto" w:fill="auto"/>
              <w:spacing w:after="0" w:line="240" w:lineRule="auto"/>
              <w:jc w:val="both"/>
              <w:rPr>
                <w:color w:val="000000"/>
                <w:sz w:val="28"/>
                <w:szCs w:val="28"/>
                <w:lang w:val="kk-KZ" w:eastAsia="ru-RU" w:bidi="ru-RU"/>
              </w:rPr>
            </w:pPr>
            <w:r w:rsidRPr="00F16124">
              <w:rPr>
                <w:lang w:val="kk-KZ"/>
              </w:rPr>
              <w:t xml:space="preserve">Ұшқыннан немесе жанғыш қоспаның қысылуынан тұтанатын іштен жану қозғалтқыштарын тұтатуға немесе от алдыруға арналған электр жабдығы (мысалы, магнето, тұтану катушкалары, тұтану білтелері, қыздыру білтелері, стартерлер); осындай қозғалтқыштармен </w:t>
            </w:r>
            <w:r w:rsidRPr="00F16124">
              <w:rPr>
                <w:lang w:val="kk-KZ"/>
              </w:rPr>
              <w:lastRenderedPageBreak/>
              <w:t>бірге пайдаланылатын үлгідегі генераторлар (мысалы, тұрақты және ауыспалы ток) және ажыратқыштар.</w:t>
            </w:r>
          </w:p>
        </w:tc>
      </w:tr>
    </w:tbl>
    <w:p w:rsidR="00F16124" w:rsidRDefault="00F16124" w:rsidP="00E77163">
      <w:pPr>
        <w:spacing w:after="0" w:line="240" w:lineRule="auto"/>
        <w:ind w:firstLine="709"/>
        <w:jc w:val="both"/>
        <w:rPr>
          <w:rFonts w:ascii="Times New Roman" w:hAnsi="Times New Roman" w:cs="Times New Roman"/>
          <w:sz w:val="28"/>
          <w:szCs w:val="28"/>
          <w:lang w:val="kk-KZ"/>
        </w:rPr>
      </w:pPr>
    </w:p>
    <w:p w:rsidR="007A5E4C" w:rsidRDefault="00DD66CE" w:rsidP="00E77163">
      <w:pPr>
        <w:spacing w:after="0" w:line="240" w:lineRule="auto"/>
        <w:ind w:firstLine="709"/>
        <w:jc w:val="both"/>
        <w:rPr>
          <w:rFonts w:ascii="Times New Roman" w:hAnsi="Times New Roman" w:cs="Times New Roman"/>
          <w:sz w:val="28"/>
          <w:szCs w:val="28"/>
          <w:lang w:val="kk-KZ"/>
        </w:rPr>
      </w:pPr>
      <w:r w:rsidRPr="00DD66CE">
        <w:rPr>
          <w:rFonts w:ascii="Times New Roman" w:hAnsi="Times New Roman" w:cs="Times New Roman"/>
          <w:sz w:val="28"/>
          <w:szCs w:val="28"/>
          <w:lang w:val="kk-KZ"/>
        </w:rPr>
        <w:t xml:space="preserve">ЕАЭО СЭҚ ТН 8501 тауар позициясында </w:t>
      </w:r>
      <w:r w:rsidR="00E77163">
        <w:rPr>
          <w:rFonts w:ascii="Times New Roman" w:hAnsi="Times New Roman" w:cs="Times New Roman"/>
          <w:sz w:val="28"/>
          <w:szCs w:val="28"/>
          <w:lang w:val="kk-KZ"/>
        </w:rPr>
        <w:t>«</w:t>
      </w:r>
      <w:r w:rsidRPr="00DD66CE">
        <w:rPr>
          <w:rFonts w:ascii="Times New Roman" w:hAnsi="Times New Roman" w:cs="Times New Roman"/>
          <w:sz w:val="28"/>
          <w:szCs w:val="28"/>
          <w:lang w:val="kk-KZ"/>
        </w:rPr>
        <w:t>электр қозғалтқыштары мен генераторлары (электргенераторлық қондырғылардан басқа)</w:t>
      </w:r>
      <w:r w:rsidR="00E77163">
        <w:rPr>
          <w:rFonts w:ascii="Times New Roman" w:hAnsi="Times New Roman" w:cs="Times New Roman"/>
          <w:sz w:val="28"/>
          <w:szCs w:val="28"/>
          <w:lang w:val="kk-KZ"/>
        </w:rPr>
        <w:t xml:space="preserve">» </w:t>
      </w:r>
      <w:r w:rsidRPr="00DD66CE">
        <w:rPr>
          <w:rFonts w:ascii="Times New Roman" w:hAnsi="Times New Roman" w:cs="Times New Roman"/>
          <w:sz w:val="28"/>
          <w:szCs w:val="28"/>
          <w:lang w:val="kk-KZ"/>
        </w:rPr>
        <w:t>сыныпталады.</w:t>
      </w:r>
    </w:p>
    <w:p w:rsidR="00DD66CE" w:rsidRPr="00DD66CE" w:rsidRDefault="00DD66CE" w:rsidP="00E77163">
      <w:pPr>
        <w:spacing w:after="0" w:line="240" w:lineRule="auto"/>
        <w:ind w:firstLine="709"/>
        <w:jc w:val="both"/>
        <w:rPr>
          <w:rFonts w:ascii="Times New Roman" w:eastAsia="Times New Roman" w:hAnsi="Times New Roman" w:cs="Times New Roman"/>
          <w:b/>
          <w:sz w:val="28"/>
          <w:szCs w:val="28"/>
          <w:lang w:val="kk-KZ"/>
        </w:rPr>
      </w:pPr>
      <w:r w:rsidRPr="00DD66CE">
        <w:rPr>
          <w:rFonts w:ascii="Times New Roman" w:hAnsi="Times New Roman" w:cs="Times New Roman"/>
          <w:sz w:val="28"/>
          <w:szCs w:val="28"/>
          <w:lang w:val="kk-KZ"/>
        </w:rPr>
        <w:t>ЕАЭО СЭҚ ТН 8501 тауар позициясына түсініктемеге сәйкес (II бөлім электр генераторлары) бұған номенклатураның қандай да бір тауар позициясымен неғұрлым нақты қамтылмаған жағдайда әртүрлі энергия көздері (механикалық, күн және т.б.) есебінен электр энергиясын өндіретін машиналар кіреді.</w:t>
      </w:r>
    </w:p>
    <w:p w:rsidR="007A5E4C"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t>Электр генераторларында қол немесе аяқ жетегі болуы мүмкін, бірақ әдетте оларда бастапқы қозғалтқыш бар (мысалы, гидравликалық турбиналар, бу турбиналары, жел қозғалтқыштары, поршеньді поршеньді қозғалтқыштар, ішкі жану поршеньдері). </w:t>
      </w:r>
      <w:r w:rsidRPr="007A5E4C">
        <w:rPr>
          <w:rFonts w:ascii="Times New Roman" w:hAnsi="Times New Roman" w:cs="Times New Roman"/>
          <w:sz w:val="28"/>
          <w:szCs w:val="28"/>
          <w:u w:val="single"/>
          <w:lang w:val="kk-KZ"/>
        </w:rPr>
        <w:t>Алайда, осы тауар позициясына бастапқы қозғалтқыштарсыз ұсынылатын генераторлар ғана енгізіледі</w:t>
      </w:r>
      <w:r w:rsidRPr="00E77163">
        <w:rPr>
          <w:rFonts w:ascii="Times New Roman" w:hAnsi="Times New Roman" w:cs="Times New Roman"/>
          <w:sz w:val="28"/>
          <w:szCs w:val="28"/>
          <w:lang w:val="kk-KZ"/>
        </w:rPr>
        <w:t>.</w:t>
      </w:r>
    </w:p>
    <w:p w:rsidR="00E77163"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t>Осы тауар позициясына сондай-ақ электр станцияларына арналған ірі генераторларды қоса алғанда, барлық электр генераторлары; басқа генераторларда орамдарды қоздыру үшін шағын қосалқы генераторлар; әртүрлі мақсаттарда электр қоректендіру үшін қолданылатын түрлі өлшеміндегі генераторлар (мысалы, электр желісіне қосылмаған кемелерде, фермаларда, электролизге арналған химия өнеркәсібінде, сондай-ақ дизель-электр пойыздарында) кіреді.</w:t>
      </w:r>
    </w:p>
    <w:p w:rsidR="00E77163"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t xml:space="preserve">ЕАЭО СЭҚ ТН 8501 тауар позициясының </w:t>
      </w:r>
      <w:r>
        <w:rPr>
          <w:rFonts w:ascii="Times New Roman" w:hAnsi="Times New Roman" w:cs="Times New Roman"/>
          <w:sz w:val="28"/>
          <w:szCs w:val="28"/>
          <w:lang w:val="kk-KZ"/>
        </w:rPr>
        <w:t>«</w:t>
      </w:r>
      <w:r w:rsidRPr="00E77163">
        <w:rPr>
          <w:rFonts w:ascii="Times New Roman" w:hAnsi="Times New Roman" w:cs="Times New Roman"/>
          <w:sz w:val="28"/>
          <w:szCs w:val="28"/>
          <w:lang w:val="kk-KZ"/>
        </w:rPr>
        <w:t>электр генераторларына</w:t>
      </w:r>
      <w:r>
        <w:rPr>
          <w:rFonts w:ascii="Times New Roman" w:hAnsi="Times New Roman" w:cs="Times New Roman"/>
          <w:sz w:val="28"/>
          <w:szCs w:val="28"/>
          <w:lang w:val="kk-KZ"/>
        </w:rPr>
        <w:t>»</w:t>
      </w:r>
      <w:r w:rsidRPr="00E77163">
        <w:rPr>
          <w:rFonts w:ascii="Times New Roman" w:hAnsi="Times New Roman" w:cs="Times New Roman"/>
          <w:sz w:val="28"/>
          <w:szCs w:val="28"/>
          <w:lang w:val="kk-KZ"/>
        </w:rPr>
        <w:t xml:space="preserve"> қатысты түсіндірмелердің </w:t>
      </w:r>
      <w:r>
        <w:rPr>
          <w:rFonts w:ascii="Times New Roman" w:hAnsi="Times New Roman" w:cs="Times New Roman"/>
          <w:sz w:val="28"/>
          <w:szCs w:val="28"/>
          <w:lang w:val="kk-KZ"/>
        </w:rPr>
        <w:t>«в»</w:t>
      </w:r>
      <w:r w:rsidRPr="00E77163">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Pr="00E77163">
        <w:rPr>
          <w:rFonts w:ascii="Times New Roman" w:hAnsi="Times New Roman" w:cs="Times New Roman"/>
          <w:sz w:val="28"/>
          <w:szCs w:val="28"/>
          <w:lang w:val="kk-KZ"/>
        </w:rPr>
        <w:t>е</w:t>
      </w:r>
      <w:r>
        <w:rPr>
          <w:rFonts w:ascii="Times New Roman" w:hAnsi="Times New Roman" w:cs="Times New Roman"/>
          <w:sz w:val="28"/>
          <w:szCs w:val="28"/>
          <w:lang w:val="kk-KZ"/>
        </w:rPr>
        <w:t>»</w:t>
      </w:r>
      <w:r w:rsidRPr="00E77163">
        <w:rPr>
          <w:rFonts w:ascii="Times New Roman" w:hAnsi="Times New Roman" w:cs="Times New Roman"/>
          <w:sz w:val="28"/>
          <w:szCs w:val="28"/>
          <w:lang w:val="kk-KZ"/>
        </w:rPr>
        <w:t xml:space="preserve"> тармақтарына сәйкес одан алып тасталады:</w:t>
      </w:r>
    </w:p>
    <w:p w:rsidR="00E77163"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t>- электр генераторлары бастапқы қозғалтқыштармен бірге 8502 тауар позициясына енгізіледі;</w:t>
      </w:r>
    </w:p>
    <w:p w:rsidR="00E77163"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t>- іштен жану қозғалтқыштарымен бірге немесе велосипедтерде немесе моторлы көлік құралдарында пайдаланылатын электрлік жарықтандыру немесе сигнал беру жабдығы үшін қолданылатын генераторлар (тұрақты және ауыспалы ток) тиісінше 8511 және 8512 тауар позицияларында жіктеледі.</w:t>
      </w:r>
    </w:p>
    <w:p w:rsidR="00E77163"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t>ЕАЭО СЭҚ ТН 8511 тауар позициясына қысудан ұшқынмен от алатын іштен жану қозғалтқыштарын тұтатуға немесе іске қосуға арналған электр жабдығы (мысалы, магнето, от алдыру катушкалары, оталдыру білтелері, қызу білтелері, стартерлер); осындай қозғалтқыштармен бірге пайдаланылатын генераторлар (мысалы, тұрақты немесе ауыспалы ток) және үлгідегі ажыратқыштар жатады.</w:t>
      </w:r>
    </w:p>
    <w:p w:rsidR="00DD66CE" w:rsidRPr="00E77163" w:rsidRDefault="00E77163" w:rsidP="00E77163">
      <w:pPr>
        <w:spacing w:after="0" w:line="240" w:lineRule="auto"/>
        <w:ind w:firstLine="709"/>
        <w:jc w:val="both"/>
        <w:rPr>
          <w:rFonts w:ascii="Times New Roman" w:eastAsia="Times New Roman" w:hAnsi="Times New Roman" w:cs="Times New Roman"/>
          <w:b/>
          <w:sz w:val="28"/>
          <w:szCs w:val="28"/>
          <w:lang w:val="kk-KZ"/>
        </w:rPr>
      </w:pPr>
      <w:r w:rsidRPr="00E77163">
        <w:rPr>
          <w:rFonts w:ascii="Times New Roman" w:hAnsi="Times New Roman" w:cs="Times New Roman"/>
          <w:sz w:val="28"/>
          <w:szCs w:val="28"/>
          <w:lang w:val="kk-KZ"/>
        </w:rPr>
        <w:t>ЕАЭО СЭҚ ТН 85-тобына 2-ескертпеге сәйкес 8501-8504 тауар позицияларына 8501-8504 тауар позициясының тауарлары енгізілмейді, 8511,</w:t>
      </w:r>
      <w:r>
        <w:rPr>
          <w:rFonts w:ascii="Times New Roman" w:hAnsi="Times New Roman" w:cs="Times New Roman"/>
          <w:sz w:val="28"/>
          <w:szCs w:val="28"/>
          <w:lang w:val="kk-KZ"/>
        </w:rPr>
        <w:t xml:space="preserve"> </w:t>
      </w:r>
      <w:r w:rsidRPr="00E77163">
        <w:rPr>
          <w:rFonts w:ascii="Times New Roman" w:hAnsi="Times New Roman" w:cs="Times New Roman"/>
          <w:sz w:val="28"/>
          <w:szCs w:val="28"/>
          <w:lang w:val="kk-KZ"/>
        </w:rPr>
        <w:t>8512,</w:t>
      </w:r>
      <w:r>
        <w:rPr>
          <w:rFonts w:ascii="Times New Roman" w:hAnsi="Times New Roman" w:cs="Times New Roman"/>
          <w:sz w:val="28"/>
          <w:szCs w:val="28"/>
          <w:lang w:val="kk-KZ"/>
        </w:rPr>
        <w:t xml:space="preserve"> </w:t>
      </w:r>
      <w:r w:rsidRPr="00E77163">
        <w:rPr>
          <w:rFonts w:ascii="Times New Roman" w:hAnsi="Times New Roman" w:cs="Times New Roman"/>
          <w:sz w:val="28"/>
          <w:szCs w:val="28"/>
          <w:lang w:val="kk-KZ"/>
        </w:rPr>
        <w:t>8540, 8541 немесе 8542 тауар позициясының тауарлары енгізілмейді.</w:t>
      </w:r>
    </w:p>
    <w:p w:rsidR="00E77163"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t>Осылайша, тауар позициясын таңдау кезінде, бірінші кезекте, тартқыш генераторларды ЕАЭО СЭҚ ТН 8511 тауар позициясына жатқызу мүмкіндігін айқындау қажет.</w:t>
      </w:r>
    </w:p>
    <w:p w:rsidR="00E77163"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lastRenderedPageBreak/>
        <w:t>8511 тауар позициясына түсіндірмелерге сәйкес осы тауар позициясына жататын генераторлар қозғалтқыштан қозғалысқа келтіріледі. Батареяларды зарядтау және жарықтандыру, сигнал беру, жылыту және моторлы көлік құралдарының, ұшу аппараттарының және т. б. жабдықтары үшін қызмет етеді.</w:t>
      </w:r>
    </w:p>
    <w:p w:rsidR="007A5E4C"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t xml:space="preserve">8501 тауар позициясына қатысты түсіндірмелердің жоғарыда келтірілген ережелерін ескере отырып, кемелерде және дизель-электр пойыздарында пайдаланылатын поршеньді Іштен жану қозғалтқыштарымен іске қосылатын генераторлар (осы көлік құралдарында электр жетектерін пайдаланады) 8511 тауар позициясына Іштен жану қозғалтқыштарымен </w:t>
      </w:r>
      <w:r>
        <w:rPr>
          <w:rFonts w:ascii="Times New Roman" w:hAnsi="Times New Roman" w:cs="Times New Roman"/>
          <w:sz w:val="28"/>
          <w:szCs w:val="28"/>
          <w:lang w:val="kk-KZ"/>
        </w:rPr>
        <w:t>«</w:t>
      </w:r>
      <w:r w:rsidRPr="00E77163">
        <w:rPr>
          <w:rFonts w:ascii="Times New Roman" w:hAnsi="Times New Roman" w:cs="Times New Roman"/>
          <w:sz w:val="28"/>
          <w:szCs w:val="28"/>
          <w:lang w:val="kk-KZ"/>
        </w:rPr>
        <w:t>пайдаланылатын үлгідегі</w:t>
      </w:r>
      <w:r>
        <w:rPr>
          <w:rFonts w:ascii="Times New Roman" w:hAnsi="Times New Roman" w:cs="Times New Roman"/>
          <w:sz w:val="28"/>
          <w:szCs w:val="28"/>
          <w:lang w:val="kk-KZ"/>
        </w:rPr>
        <w:t>»</w:t>
      </w:r>
      <w:r w:rsidRPr="00E77163">
        <w:rPr>
          <w:rFonts w:ascii="Times New Roman" w:hAnsi="Times New Roman" w:cs="Times New Roman"/>
          <w:sz w:val="28"/>
          <w:szCs w:val="28"/>
          <w:lang w:val="kk-KZ"/>
        </w:rPr>
        <w:t xml:space="preserve"> генераторлар ретінде көлік құралының трансмиссиясы рөлін атқаратын олардың электр жетегінің бөлігі болып табылатын тарту генераторлары жатпайды деп қорытынды жасауға болады.</w:t>
      </w:r>
    </w:p>
    <w:p w:rsidR="00E77163"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t xml:space="preserve">Осылайша, ҚР ҚМ МКК пікірі бойынша, </w:t>
      </w:r>
      <w:r w:rsidRPr="007A5E4C">
        <w:rPr>
          <w:rFonts w:ascii="Times New Roman" w:hAnsi="Times New Roman" w:cs="Times New Roman"/>
          <w:b/>
          <w:sz w:val="28"/>
          <w:szCs w:val="28"/>
          <w:u w:val="single"/>
          <w:lang w:val="kk-KZ"/>
        </w:rPr>
        <w:t>егер тартқыш генератор тартқыш электр қозғалтқыштарын қоректендіру үшін электр энергиясын өндіретін болса</w:t>
      </w:r>
      <w:r w:rsidRPr="00E77163">
        <w:rPr>
          <w:rFonts w:ascii="Times New Roman" w:hAnsi="Times New Roman" w:cs="Times New Roman"/>
          <w:sz w:val="28"/>
          <w:szCs w:val="28"/>
          <w:lang w:val="kk-KZ"/>
        </w:rPr>
        <w:t>, онда оны жіктеу ЕАЭО СЭҚ ТН 8501 тауар позициясында жүзеге асырылатын болады.</w:t>
      </w:r>
    </w:p>
    <w:p w:rsidR="00E77163"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t>Егер қаралатын электр генераторы Іштен жану қозғалтқышымен үйлесімде қолданылса және батареяларды зарядтау және жарықтандыру, сигнал беру, жылыту және өзге де электр жабдығын қоректендіру үшін қызмет етсе, онда оны сыныптау ЕАЭО СЭҚ ТН 8511 тауар позициясында жүзеге асырылады.</w:t>
      </w:r>
    </w:p>
    <w:p w:rsidR="00E77163" w:rsidRDefault="00E77163" w:rsidP="00E77163">
      <w:pPr>
        <w:spacing w:after="0" w:line="240" w:lineRule="auto"/>
        <w:ind w:firstLine="709"/>
        <w:jc w:val="both"/>
        <w:rPr>
          <w:rFonts w:ascii="Times New Roman" w:hAnsi="Times New Roman" w:cs="Times New Roman"/>
          <w:sz w:val="28"/>
          <w:szCs w:val="28"/>
          <w:lang w:val="kk-KZ"/>
        </w:rPr>
      </w:pPr>
      <w:r w:rsidRPr="00E77163">
        <w:rPr>
          <w:rFonts w:ascii="Times New Roman" w:hAnsi="Times New Roman" w:cs="Times New Roman"/>
          <w:sz w:val="28"/>
          <w:szCs w:val="28"/>
          <w:lang w:val="kk-KZ"/>
        </w:rPr>
        <w:t>Егер мұндай электр генераторы Іштен жану қозғалтқышымен бірге жеткізілетін болса, онда оны сыныптау ЕАЭО СЭҚ ТН 8502 тауар позициясында жүзеге асырылатын болады.</w:t>
      </w:r>
    </w:p>
    <w:p w:rsidR="00DD66CE" w:rsidRPr="007A5E4C" w:rsidRDefault="007A5E4C" w:rsidP="00E77163">
      <w:pPr>
        <w:spacing w:after="0" w:line="240" w:lineRule="auto"/>
        <w:ind w:firstLine="709"/>
        <w:jc w:val="both"/>
        <w:rPr>
          <w:rFonts w:ascii="Times New Roman" w:eastAsia="Times New Roman" w:hAnsi="Times New Roman" w:cs="Times New Roman"/>
          <w:b/>
          <w:sz w:val="28"/>
          <w:szCs w:val="28"/>
          <w:lang w:val="kk-KZ"/>
        </w:rPr>
      </w:pPr>
      <w:r>
        <w:rPr>
          <w:rFonts w:ascii="Times New Roman" w:hAnsi="Times New Roman" w:cs="Times New Roman"/>
          <w:sz w:val="28"/>
          <w:szCs w:val="28"/>
          <w:lang w:val="kk-KZ"/>
        </w:rPr>
        <w:t>О</w:t>
      </w:r>
      <w:r w:rsidRPr="007A5E4C">
        <w:rPr>
          <w:rFonts w:ascii="Times New Roman" w:hAnsi="Times New Roman" w:cs="Times New Roman"/>
          <w:sz w:val="28"/>
          <w:szCs w:val="28"/>
          <w:lang w:val="kk-KZ"/>
        </w:rPr>
        <w:t>сы түсіндірме түсіндіру жұмыстарын пайдалану және жүргізу үшін жіберіледі</w:t>
      </w:r>
    </w:p>
    <w:p w:rsidR="00E77163" w:rsidRDefault="00E77163" w:rsidP="00E77163">
      <w:pPr>
        <w:spacing w:after="0" w:line="240" w:lineRule="auto"/>
        <w:ind w:firstLine="709"/>
        <w:jc w:val="both"/>
        <w:rPr>
          <w:rFonts w:ascii="Times New Roman" w:eastAsia="Times New Roman" w:hAnsi="Times New Roman" w:cs="Times New Roman"/>
          <w:b/>
          <w:sz w:val="28"/>
          <w:szCs w:val="28"/>
          <w:lang w:val="kk-KZ"/>
        </w:rPr>
      </w:pPr>
    </w:p>
    <w:p w:rsidR="007A5E4C" w:rsidRPr="007A5E4C" w:rsidRDefault="007A5E4C" w:rsidP="00E77163">
      <w:pPr>
        <w:spacing w:after="0" w:line="240" w:lineRule="auto"/>
        <w:ind w:firstLine="709"/>
        <w:jc w:val="both"/>
        <w:rPr>
          <w:rFonts w:ascii="Times New Roman" w:eastAsia="Times New Roman" w:hAnsi="Times New Roman" w:cs="Times New Roman"/>
          <w:b/>
          <w:sz w:val="28"/>
          <w:szCs w:val="28"/>
          <w:lang w:val="kk-KZ"/>
        </w:rPr>
      </w:pPr>
    </w:p>
    <w:p w:rsidR="00E77163" w:rsidRPr="00E77163" w:rsidRDefault="00E77163" w:rsidP="00E77163">
      <w:pPr>
        <w:spacing w:after="0" w:line="240" w:lineRule="auto"/>
        <w:ind w:firstLine="708"/>
        <w:jc w:val="both"/>
        <w:rPr>
          <w:rFonts w:ascii="Times New Roman" w:eastAsia="Calibri" w:hAnsi="Times New Roman" w:cs="Times New Roman"/>
          <w:b/>
          <w:sz w:val="28"/>
          <w:szCs w:val="28"/>
          <w:lang w:val="kk-KZ"/>
        </w:rPr>
      </w:pPr>
      <w:r w:rsidRPr="00E77163">
        <w:rPr>
          <w:rFonts w:ascii="Times New Roman" w:eastAsia="Calibri" w:hAnsi="Times New Roman" w:cs="Times New Roman"/>
          <w:b/>
          <w:sz w:val="28"/>
          <w:szCs w:val="28"/>
          <w:lang w:val="kk-KZ"/>
        </w:rPr>
        <w:t>ҚР ҚМ МКК</w:t>
      </w:r>
    </w:p>
    <w:p w:rsidR="00E77163" w:rsidRPr="00E77163" w:rsidRDefault="00E77163" w:rsidP="00E77163">
      <w:pPr>
        <w:spacing w:after="0" w:line="240" w:lineRule="auto"/>
        <w:ind w:firstLine="709"/>
        <w:contextualSpacing/>
        <w:jc w:val="both"/>
        <w:rPr>
          <w:rFonts w:ascii="Times New Roman" w:hAnsi="Times New Roman" w:cs="Times New Roman"/>
          <w:sz w:val="28"/>
          <w:szCs w:val="28"/>
          <w:lang w:val="kk-KZ"/>
        </w:rPr>
      </w:pPr>
      <w:r w:rsidRPr="00E77163">
        <w:rPr>
          <w:rFonts w:ascii="Times New Roman" w:hAnsi="Times New Roman" w:cs="Times New Roman"/>
          <w:b/>
          <w:color w:val="000000" w:themeColor="text1"/>
          <w:sz w:val="28"/>
          <w:szCs w:val="28"/>
          <w:lang w:val="kk-KZ"/>
        </w:rPr>
        <w:t>Төрағаның орынбасары</w:t>
      </w:r>
      <w:r w:rsidRPr="00E77163">
        <w:rPr>
          <w:rFonts w:ascii="Times New Roman" w:hAnsi="Times New Roman" w:cs="Times New Roman"/>
          <w:b/>
          <w:sz w:val="28"/>
          <w:szCs w:val="28"/>
          <w:lang w:val="kk-KZ"/>
        </w:rPr>
        <w:t xml:space="preserve">                                              </w:t>
      </w:r>
      <w:r w:rsidRPr="00E77163">
        <w:rPr>
          <w:rFonts w:ascii="Times New Roman" w:hAnsi="Times New Roman" w:cs="Times New Roman"/>
          <w:b/>
          <w:color w:val="000000" w:themeColor="text1"/>
          <w:sz w:val="28"/>
          <w:szCs w:val="28"/>
          <w:lang w:val="kk-KZ"/>
        </w:rPr>
        <w:t>Қ</w:t>
      </w:r>
      <w:r w:rsidRPr="00E77163">
        <w:rPr>
          <w:rFonts w:ascii="Times New Roman" w:hAnsi="Times New Roman" w:cs="Times New Roman"/>
          <w:b/>
          <w:sz w:val="28"/>
          <w:szCs w:val="28"/>
          <w:lang w:val="kk-KZ"/>
        </w:rPr>
        <w:t xml:space="preserve">. Жұмағұлов  </w:t>
      </w:r>
    </w:p>
    <w:p w:rsidR="00E77163" w:rsidRDefault="00E77163" w:rsidP="00E77163">
      <w:pPr>
        <w:spacing w:after="0" w:line="240" w:lineRule="auto"/>
        <w:ind w:left="5245"/>
        <w:jc w:val="both"/>
        <w:rPr>
          <w:rFonts w:ascii="Times New Roman" w:eastAsia="Times New Roman" w:hAnsi="Times New Roman" w:cs="Times New Roman"/>
          <w:b/>
          <w:sz w:val="28"/>
          <w:szCs w:val="28"/>
          <w:lang w:val="kk-KZ"/>
        </w:rPr>
      </w:pPr>
    </w:p>
    <w:p w:rsidR="00E77163" w:rsidRDefault="00E77163" w:rsidP="00E77163">
      <w:pPr>
        <w:spacing w:after="0" w:line="240" w:lineRule="auto"/>
        <w:ind w:left="5245"/>
        <w:jc w:val="both"/>
        <w:rPr>
          <w:rFonts w:ascii="Times New Roman" w:eastAsia="Times New Roman" w:hAnsi="Times New Roman" w:cs="Times New Roman"/>
          <w:b/>
          <w:sz w:val="28"/>
          <w:szCs w:val="28"/>
          <w:lang w:val="kk-KZ"/>
        </w:rPr>
      </w:pPr>
    </w:p>
    <w:p w:rsidR="00E77163" w:rsidRDefault="00E77163" w:rsidP="00E77163">
      <w:pPr>
        <w:spacing w:after="0" w:line="240" w:lineRule="auto"/>
        <w:ind w:left="5245"/>
        <w:jc w:val="both"/>
        <w:rPr>
          <w:rFonts w:ascii="Times New Roman" w:eastAsia="Times New Roman" w:hAnsi="Times New Roman" w:cs="Times New Roman"/>
          <w:b/>
          <w:sz w:val="28"/>
          <w:szCs w:val="28"/>
          <w:lang w:val="kk-KZ"/>
        </w:rPr>
      </w:pPr>
    </w:p>
    <w:p w:rsidR="00E77163" w:rsidRDefault="00E77163" w:rsidP="00E77163">
      <w:pPr>
        <w:spacing w:after="0" w:line="240" w:lineRule="auto"/>
        <w:ind w:left="5245"/>
        <w:jc w:val="both"/>
        <w:rPr>
          <w:rFonts w:ascii="Times New Roman" w:eastAsia="Times New Roman" w:hAnsi="Times New Roman" w:cs="Times New Roman"/>
          <w:b/>
          <w:sz w:val="28"/>
          <w:szCs w:val="28"/>
          <w:lang w:val="kk-KZ"/>
        </w:rPr>
      </w:pPr>
    </w:p>
    <w:p w:rsidR="00E77163" w:rsidRDefault="00E77163" w:rsidP="00E77163">
      <w:pPr>
        <w:spacing w:after="0" w:line="240" w:lineRule="auto"/>
        <w:ind w:left="5245"/>
        <w:jc w:val="both"/>
        <w:rPr>
          <w:rFonts w:ascii="Times New Roman" w:eastAsia="Times New Roman" w:hAnsi="Times New Roman" w:cs="Times New Roman"/>
          <w:b/>
          <w:sz w:val="28"/>
          <w:szCs w:val="28"/>
          <w:lang w:val="kk-KZ"/>
        </w:rPr>
      </w:pPr>
    </w:p>
    <w:p w:rsidR="00AF4799" w:rsidRDefault="00AF4799" w:rsidP="00E77163">
      <w:pPr>
        <w:spacing w:after="0" w:line="240" w:lineRule="auto"/>
        <w:ind w:left="5245"/>
        <w:jc w:val="both"/>
        <w:rPr>
          <w:rFonts w:ascii="Times New Roman" w:eastAsia="Times New Roman" w:hAnsi="Times New Roman" w:cs="Times New Roman"/>
          <w:b/>
          <w:sz w:val="28"/>
          <w:szCs w:val="28"/>
          <w:lang w:val="kk-KZ"/>
        </w:rPr>
      </w:pPr>
    </w:p>
    <w:p w:rsidR="00AF4799" w:rsidRDefault="00AF4799" w:rsidP="00E77163">
      <w:pPr>
        <w:spacing w:after="0" w:line="240" w:lineRule="auto"/>
        <w:ind w:left="5245"/>
        <w:jc w:val="both"/>
        <w:rPr>
          <w:rFonts w:ascii="Times New Roman" w:eastAsia="Times New Roman" w:hAnsi="Times New Roman" w:cs="Times New Roman"/>
          <w:b/>
          <w:sz w:val="28"/>
          <w:szCs w:val="28"/>
          <w:lang w:val="kk-KZ"/>
        </w:rPr>
      </w:pPr>
    </w:p>
    <w:p w:rsidR="00AF4799" w:rsidRDefault="00AF4799" w:rsidP="00E77163">
      <w:pPr>
        <w:spacing w:after="0" w:line="240" w:lineRule="auto"/>
        <w:ind w:left="5245"/>
        <w:jc w:val="both"/>
        <w:rPr>
          <w:rFonts w:ascii="Times New Roman" w:eastAsia="Times New Roman" w:hAnsi="Times New Roman" w:cs="Times New Roman"/>
          <w:b/>
          <w:sz w:val="28"/>
          <w:szCs w:val="28"/>
          <w:lang w:val="kk-KZ"/>
        </w:rPr>
      </w:pPr>
    </w:p>
    <w:p w:rsidR="00E77163" w:rsidRPr="00C61259" w:rsidRDefault="00E77163" w:rsidP="00E77163">
      <w:pPr>
        <w:spacing w:after="0" w:line="240" w:lineRule="auto"/>
        <w:ind w:left="5245"/>
        <w:jc w:val="both"/>
        <w:rPr>
          <w:rFonts w:ascii="Times New Roman" w:eastAsia="Times New Roman" w:hAnsi="Times New Roman" w:cs="Times New Roman"/>
          <w:b/>
          <w:sz w:val="28"/>
          <w:szCs w:val="28"/>
          <w:lang w:val="kk-KZ"/>
        </w:rPr>
      </w:pPr>
    </w:p>
    <w:p w:rsidR="00E77163" w:rsidRPr="00863278" w:rsidRDefault="00E77163" w:rsidP="00E77163">
      <w:pPr>
        <w:spacing w:after="0" w:line="240" w:lineRule="auto"/>
        <w:ind w:firstLine="709"/>
        <w:jc w:val="both"/>
        <w:rPr>
          <w:rFonts w:ascii="Times New Roman" w:eastAsia="Times New Roman" w:hAnsi="Times New Roman" w:cs="Times New Roman"/>
          <w:i/>
          <w:sz w:val="20"/>
          <w:szCs w:val="20"/>
          <w:lang w:val="kk-KZ"/>
        </w:rPr>
      </w:pPr>
      <w:r w:rsidRPr="00863278">
        <w:rPr>
          <w:rFonts w:ascii="Times New Roman" w:eastAsia="Times New Roman" w:hAnsi="Times New Roman" w:cs="Times New Roman"/>
          <w:i/>
          <w:sz w:val="20"/>
          <w:szCs w:val="20"/>
          <w:lang w:val="kk-KZ"/>
        </w:rPr>
        <w:t>М. Мағзұмов</w:t>
      </w:r>
    </w:p>
    <w:p w:rsidR="00E77163" w:rsidRPr="00863278" w:rsidRDefault="00E77163" w:rsidP="00E77163">
      <w:pPr>
        <w:spacing w:after="0" w:line="240" w:lineRule="auto"/>
        <w:ind w:firstLine="709"/>
        <w:jc w:val="both"/>
        <w:rPr>
          <w:rFonts w:ascii="Times New Roman" w:eastAsia="Times New Roman" w:hAnsi="Times New Roman" w:cs="Times New Roman"/>
          <w:i/>
          <w:sz w:val="20"/>
          <w:szCs w:val="20"/>
          <w:lang w:val="kk-KZ"/>
        </w:rPr>
      </w:pPr>
      <w:r w:rsidRPr="00863278">
        <w:rPr>
          <w:rFonts w:ascii="Times New Roman" w:eastAsia="Times New Roman" w:hAnsi="Times New Roman" w:cs="Times New Roman"/>
          <w:i/>
          <w:sz w:val="20"/>
          <w:szCs w:val="20"/>
          <w:lang w:val="kk-KZ"/>
        </w:rPr>
        <w:t>718410</w:t>
      </w:r>
    </w:p>
    <w:p w:rsidR="00E77163" w:rsidRPr="00DD1E9A" w:rsidRDefault="00E77163" w:rsidP="00E77163">
      <w:pPr>
        <w:pStyle w:val="Bodytext20"/>
        <w:shd w:val="clear" w:color="auto" w:fill="auto"/>
        <w:spacing w:after="0" w:line="240" w:lineRule="auto"/>
        <w:ind w:left="142" w:firstLine="567"/>
        <w:jc w:val="both"/>
        <w:rPr>
          <w:i/>
          <w:sz w:val="20"/>
          <w:szCs w:val="20"/>
        </w:rPr>
      </w:pPr>
      <w:r>
        <w:rPr>
          <w:i/>
          <w:sz w:val="20"/>
          <w:szCs w:val="20"/>
          <w:lang w:val="kk-KZ"/>
        </w:rPr>
        <w:t>Ғ</w:t>
      </w:r>
      <w:r w:rsidRPr="00DD1E9A">
        <w:rPr>
          <w:i/>
          <w:sz w:val="20"/>
          <w:szCs w:val="20"/>
        </w:rPr>
        <w:t xml:space="preserve">. </w:t>
      </w:r>
      <w:r>
        <w:rPr>
          <w:i/>
          <w:sz w:val="20"/>
          <w:szCs w:val="20"/>
          <w:lang w:val="kk-KZ"/>
        </w:rPr>
        <w:t>Қ</w:t>
      </w:r>
      <w:proofErr w:type="spellStart"/>
      <w:r w:rsidRPr="00DD1E9A">
        <w:rPr>
          <w:i/>
          <w:sz w:val="20"/>
          <w:szCs w:val="20"/>
        </w:rPr>
        <w:t>ыстаубаев</w:t>
      </w:r>
      <w:proofErr w:type="spellEnd"/>
    </w:p>
    <w:p w:rsidR="00E77163" w:rsidRPr="00E77163" w:rsidRDefault="00E77163" w:rsidP="00E77163">
      <w:pPr>
        <w:spacing w:after="0" w:line="240" w:lineRule="auto"/>
        <w:ind w:firstLine="709"/>
        <w:jc w:val="both"/>
        <w:rPr>
          <w:rFonts w:ascii="Times New Roman" w:eastAsia="Times New Roman" w:hAnsi="Times New Roman" w:cs="Times New Roman"/>
          <w:b/>
          <w:sz w:val="28"/>
          <w:szCs w:val="28"/>
          <w:lang w:val="kk-KZ"/>
        </w:rPr>
      </w:pPr>
      <w:r w:rsidRPr="00E77163">
        <w:rPr>
          <w:rFonts w:ascii="Times New Roman" w:hAnsi="Times New Roman" w:cs="Times New Roman"/>
          <w:i/>
          <w:sz w:val="20"/>
          <w:szCs w:val="20"/>
        </w:rPr>
        <w:t>718237</w:t>
      </w:r>
    </w:p>
    <w:p w:rsidR="00E77163" w:rsidRDefault="00E77163" w:rsidP="00E77163">
      <w:pPr>
        <w:spacing w:after="0" w:line="240" w:lineRule="auto"/>
        <w:ind w:firstLine="709"/>
        <w:jc w:val="both"/>
        <w:rPr>
          <w:rFonts w:ascii="Times New Roman" w:eastAsia="Times New Roman" w:hAnsi="Times New Roman" w:cs="Times New Roman"/>
          <w:b/>
          <w:sz w:val="28"/>
          <w:szCs w:val="28"/>
          <w:lang w:val="kk-KZ"/>
        </w:rPr>
      </w:pPr>
    </w:p>
    <w:p w:rsidR="004938EE" w:rsidRPr="00E42F21" w:rsidRDefault="004938EE" w:rsidP="004938EE">
      <w:pPr>
        <w:spacing w:after="0" w:line="240" w:lineRule="auto"/>
        <w:ind w:left="5245"/>
        <w:jc w:val="both"/>
        <w:rPr>
          <w:rFonts w:ascii="Times New Roman" w:eastAsia="Times New Roman" w:hAnsi="Times New Roman" w:cs="Times New Roman"/>
          <w:b/>
          <w:sz w:val="28"/>
          <w:szCs w:val="28"/>
        </w:rPr>
      </w:pPr>
      <w:r w:rsidRPr="00E42F21">
        <w:rPr>
          <w:rFonts w:ascii="Times New Roman" w:eastAsia="Times New Roman" w:hAnsi="Times New Roman" w:cs="Times New Roman"/>
          <w:b/>
          <w:sz w:val="28"/>
          <w:szCs w:val="28"/>
        </w:rPr>
        <w:lastRenderedPageBreak/>
        <w:t>Руководителям Департаментов по областям,</w:t>
      </w:r>
    </w:p>
    <w:p w:rsidR="004938EE" w:rsidRPr="00E42F21" w:rsidRDefault="004938EE" w:rsidP="004938EE">
      <w:pPr>
        <w:spacing w:after="0" w:line="240" w:lineRule="auto"/>
        <w:ind w:left="5245"/>
        <w:jc w:val="both"/>
        <w:rPr>
          <w:rFonts w:ascii="Times New Roman" w:eastAsia="Times New Roman" w:hAnsi="Times New Roman" w:cs="Times New Roman"/>
          <w:b/>
          <w:sz w:val="28"/>
          <w:szCs w:val="28"/>
        </w:rPr>
      </w:pPr>
      <w:r w:rsidRPr="00E42F21">
        <w:rPr>
          <w:rFonts w:ascii="Times New Roman" w:eastAsia="Times New Roman" w:hAnsi="Times New Roman" w:cs="Times New Roman"/>
          <w:b/>
          <w:sz w:val="28"/>
          <w:szCs w:val="28"/>
        </w:rPr>
        <w:t>г.</w:t>
      </w:r>
      <w:r>
        <w:rPr>
          <w:rFonts w:ascii="Times New Roman" w:eastAsia="Times New Roman" w:hAnsi="Times New Roman" w:cs="Times New Roman"/>
          <w:b/>
          <w:sz w:val="28"/>
          <w:szCs w:val="28"/>
        </w:rPr>
        <w:t xml:space="preserve"> </w:t>
      </w:r>
      <w:r w:rsidRPr="00E42F21">
        <w:rPr>
          <w:rFonts w:ascii="Times New Roman" w:eastAsia="Times New Roman" w:hAnsi="Times New Roman" w:cs="Times New Roman"/>
          <w:b/>
          <w:sz w:val="28"/>
          <w:szCs w:val="28"/>
        </w:rPr>
        <w:t xml:space="preserve">г. </w:t>
      </w:r>
      <w:proofErr w:type="spellStart"/>
      <w:r w:rsidRPr="00E42F21">
        <w:rPr>
          <w:rFonts w:ascii="Times New Roman" w:eastAsia="Times New Roman" w:hAnsi="Times New Roman" w:cs="Times New Roman"/>
          <w:b/>
          <w:sz w:val="28"/>
          <w:szCs w:val="28"/>
        </w:rPr>
        <w:t>Нур</w:t>
      </w:r>
      <w:proofErr w:type="spellEnd"/>
      <w:r w:rsidRPr="00E42F21">
        <w:rPr>
          <w:rFonts w:ascii="Times New Roman" w:eastAsia="Times New Roman" w:hAnsi="Times New Roman" w:cs="Times New Roman"/>
          <w:b/>
          <w:sz w:val="28"/>
          <w:szCs w:val="28"/>
        </w:rPr>
        <w:t>-Султан, Алматы, Шымкент</w:t>
      </w:r>
      <w:r>
        <w:rPr>
          <w:rFonts w:ascii="Times New Roman" w:eastAsia="Times New Roman" w:hAnsi="Times New Roman" w:cs="Times New Roman"/>
          <w:b/>
          <w:sz w:val="28"/>
          <w:szCs w:val="28"/>
        </w:rPr>
        <w:t>.</w:t>
      </w:r>
    </w:p>
    <w:p w:rsidR="004938EE" w:rsidRDefault="004938EE" w:rsidP="004938EE">
      <w:pPr>
        <w:spacing w:after="0" w:line="240" w:lineRule="auto"/>
        <w:ind w:left="5245"/>
        <w:jc w:val="both"/>
        <w:rPr>
          <w:rFonts w:ascii="Times New Roman" w:hAnsi="Times New Roman" w:cs="Times New Roman"/>
          <w:b/>
          <w:bCs/>
          <w:sz w:val="28"/>
          <w:szCs w:val="28"/>
        </w:rPr>
      </w:pPr>
    </w:p>
    <w:p w:rsidR="004938EE" w:rsidRDefault="004938EE" w:rsidP="004938EE">
      <w:pPr>
        <w:spacing w:after="0" w:line="240" w:lineRule="auto"/>
        <w:ind w:left="4956"/>
        <w:jc w:val="both"/>
        <w:rPr>
          <w:rFonts w:ascii="Times New Roman" w:hAnsi="Times New Roman" w:cs="Times New Roman"/>
          <w:b/>
          <w:bCs/>
          <w:sz w:val="28"/>
          <w:szCs w:val="28"/>
        </w:rPr>
      </w:pPr>
    </w:p>
    <w:p w:rsidR="004938EE" w:rsidRPr="00C4347D" w:rsidRDefault="004938EE" w:rsidP="00B8114B">
      <w:pPr>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Р</w:t>
      </w:r>
      <w:r w:rsidRPr="00C4347D">
        <w:rPr>
          <w:rFonts w:ascii="Times New Roman" w:hAnsi="Times New Roman" w:cs="Times New Roman"/>
          <w:bCs/>
          <w:i/>
          <w:sz w:val="24"/>
          <w:szCs w:val="24"/>
        </w:rPr>
        <w:t>азъяснени</w:t>
      </w:r>
      <w:r w:rsidR="00F16124">
        <w:rPr>
          <w:rFonts w:ascii="Times New Roman" w:hAnsi="Times New Roman" w:cs="Times New Roman"/>
          <w:bCs/>
          <w:i/>
          <w:sz w:val="24"/>
          <w:szCs w:val="24"/>
        </w:rPr>
        <w:t>е</w:t>
      </w:r>
      <w:r w:rsidRPr="00C4347D">
        <w:rPr>
          <w:rFonts w:ascii="Times New Roman" w:hAnsi="Times New Roman" w:cs="Times New Roman"/>
          <w:bCs/>
          <w:i/>
          <w:sz w:val="24"/>
          <w:szCs w:val="24"/>
        </w:rPr>
        <w:t xml:space="preserve"> о классификации</w:t>
      </w:r>
    </w:p>
    <w:p w:rsidR="004938EE" w:rsidRPr="00C4347D" w:rsidRDefault="004938EE" w:rsidP="00B8114B">
      <w:pPr>
        <w:spacing w:after="0" w:line="240" w:lineRule="auto"/>
        <w:ind w:firstLine="709"/>
        <w:jc w:val="both"/>
        <w:rPr>
          <w:rFonts w:ascii="Times New Roman" w:hAnsi="Times New Roman" w:cs="Times New Roman"/>
          <w:i/>
          <w:sz w:val="24"/>
          <w:szCs w:val="24"/>
        </w:rPr>
      </w:pPr>
      <w:r w:rsidRPr="00C4347D">
        <w:rPr>
          <w:rFonts w:ascii="Times New Roman" w:hAnsi="Times New Roman" w:cs="Times New Roman"/>
          <w:bCs/>
          <w:i/>
          <w:sz w:val="24"/>
          <w:szCs w:val="24"/>
        </w:rPr>
        <w:t>товар</w:t>
      </w:r>
      <w:r w:rsidR="00F16124">
        <w:rPr>
          <w:rFonts w:ascii="Times New Roman" w:hAnsi="Times New Roman" w:cs="Times New Roman"/>
          <w:bCs/>
          <w:i/>
          <w:sz w:val="24"/>
          <w:szCs w:val="24"/>
        </w:rPr>
        <w:t>а</w:t>
      </w:r>
      <w:r w:rsidRPr="00C4347D">
        <w:rPr>
          <w:rFonts w:ascii="Times New Roman" w:hAnsi="Times New Roman" w:cs="Times New Roman"/>
          <w:bCs/>
          <w:i/>
          <w:sz w:val="24"/>
          <w:szCs w:val="24"/>
        </w:rPr>
        <w:t xml:space="preserve"> </w:t>
      </w:r>
      <w:r w:rsidRPr="00C4347D">
        <w:rPr>
          <w:rFonts w:ascii="Times New Roman" w:hAnsi="Times New Roman" w:cs="Times New Roman"/>
          <w:i/>
          <w:sz w:val="24"/>
          <w:szCs w:val="24"/>
        </w:rPr>
        <w:t>«</w:t>
      </w:r>
      <w:r>
        <w:rPr>
          <w:rFonts w:ascii="Times New Roman" w:hAnsi="Times New Roman" w:cs="Times New Roman"/>
          <w:i/>
          <w:sz w:val="24"/>
          <w:szCs w:val="24"/>
        </w:rPr>
        <w:t>Тяговы</w:t>
      </w:r>
      <w:r w:rsidR="0018100C">
        <w:rPr>
          <w:rFonts w:ascii="Times New Roman" w:hAnsi="Times New Roman" w:cs="Times New Roman"/>
          <w:i/>
          <w:sz w:val="24"/>
          <w:szCs w:val="24"/>
        </w:rPr>
        <w:t>й</w:t>
      </w:r>
      <w:r>
        <w:rPr>
          <w:rFonts w:ascii="Times New Roman" w:hAnsi="Times New Roman" w:cs="Times New Roman"/>
          <w:i/>
          <w:sz w:val="24"/>
          <w:szCs w:val="24"/>
        </w:rPr>
        <w:t xml:space="preserve"> генератор</w:t>
      </w:r>
      <w:r w:rsidRPr="00C4347D">
        <w:rPr>
          <w:rFonts w:ascii="Times New Roman" w:hAnsi="Times New Roman" w:cs="Times New Roman"/>
          <w:i/>
          <w:sz w:val="24"/>
          <w:szCs w:val="24"/>
        </w:rPr>
        <w:t>»</w:t>
      </w:r>
      <w:r>
        <w:rPr>
          <w:rFonts w:ascii="Times New Roman" w:hAnsi="Times New Roman" w:cs="Times New Roman"/>
          <w:i/>
          <w:sz w:val="24"/>
          <w:szCs w:val="24"/>
        </w:rPr>
        <w:t>.</w:t>
      </w:r>
    </w:p>
    <w:p w:rsidR="004938EE" w:rsidRPr="00C4347D" w:rsidRDefault="004938EE" w:rsidP="00B8114B">
      <w:pPr>
        <w:spacing w:after="0" w:line="240" w:lineRule="auto"/>
        <w:ind w:firstLine="709"/>
        <w:jc w:val="both"/>
        <w:rPr>
          <w:rFonts w:ascii="Times New Roman" w:hAnsi="Times New Roman" w:cs="Times New Roman"/>
          <w:sz w:val="24"/>
          <w:szCs w:val="24"/>
        </w:rPr>
      </w:pPr>
    </w:p>
    <w:p w:rsidR="004938EE" w:rsidRDefault="004938EE" w:rsidP="00DB7A40">
      <w:pPr>
        <w:spacing w:after="0" w:line="240" w:lineRule="auto"/>
        <w:ind w:firstLine="709"/>
        <w:jc w:val="both"/>
        <w:rPr>
          <w:rFonts w:ascii="Times New Roman" w:hAnsi="Times New Roman" w:cs="Times New Roman"/>
          <w:sz w:val="28"/>
          <w:szCs w:val="28"/>
        </w:rPr>
      </w:pPr>
      <w:r w:rsidRPr="0018100C">
        <w:rPr>
          <w:rFonts w:ascii="Times New Roman" w:hAnsi="Times New Roman" w:cs="Times New Roman"/>
          <w:sz w:val="28"/>
          <w:szCs w:val="28"/>
        </w:rPr>
        <w:t xml:space="preserve">Комитет государственных доходов Министерства финансов Республики Казахстан </w:t>
      </w:r>
      <w:r w:rsidR="0018100C" w:rsidRPr="0018100C">
        <w:rPr>
          <w:rFonts w:ascii="Times New Roman" w:hAnsi="Times New Roman" w:cs="Times New Roman"/>
          <w:sz w:val="28"/>
          <w:szCs w:val="28"/>
        </w:rPr>
        <w:t xml:space="preserve">в соответствии со статьей 42 Кодекса Республики Казахстан «О таможенном регулировании в Республике Казахстан», направляет разъяснение </w:t>
      </w:r>
      <w:r w:rsidR="0018100C" w:rsidRPr="0018100C">
        <w:rPr>
          <w:rFonts w:ascii="Times New Roman" w:hAnsi="Times New Roman" w:cs="Times New Roman"/>
          <w:bCs/>
          <w:sz w:val="28"/>
          <w:szCs w:val="28"/>
        </w:rPr>
        <w:t>о классификации товар</w:t>
      </w:r>
      <w:r w:rsidR="00007A45">
        <w:rPr>
          <w:rFonts w:ascii="Times New Roman" w:hAnsi="Times New Roman" w:cs="Times New Roman"/>
          <w:bCs/>
          <w:sz w:val="28"/>
          <w:szCs w:val="28"/>
        </w:rPr>
        <w:t>а</w:t>
      </w:r>
      <w:r w:rsidR="0018100C" w:rsidRPr="0018100C">
        <w:rPr>
          <w:rFonts w:ascii="Times New Roman" w:hAnsi="Times New Roman" w:cs="Times New Roman"/>
          <w:bCs/>
          <w:sz w:val="28"/>
          <w:szCs w:val="28"/>
        </w:rPr>
        <w:t xml:space="preserve"> </w:t>
      </w:r>
      <w:r w:rsidR="00DB7A40">
        <w:rPr>
          <w:rFonts w:ascii="Times New Roman" w:hAnsi="Times New Roman" w:cs="Times New Roman"/>
          <w:bCs/>
          <w:sz w:val="28"/>
          <w:szCs w:val="28"/>
        </w:rPr>
        <w:t>«</w:t>
      </w:r>
      <w:r w:rsidR="00007A45">
        <w:rPr>
          <w:rFonts w:ascii="Times New Roman" w:hAnsi="Times New Roman" w:cs="Times New Roman"/>
          <w:bCs/>
          <w:sz w:val="28"/>
          <w:szCs w:val="28"/>
        </w:rPr>
        <w:t>т</w:t>
      </w:r>
      <w:r w:rsidRPr="0018100C">
        <w:rPr>
          <w:rFonts w:ascii="Times New Roman" w:hAnsi="Times New Roman" w:cs="Times New Roman"/>
          <w:color w:val="000000"/>
          <w:sz w:val="28"/>
          <w:szCs w:val="28"/>
          <w:lang w:eastAsia="ru-RU" w:bidi="ru-RU"/>
        </w:rPr>
        <w:t>яговы</w:t>
      </w:r>
      <w:r w:rsidR="00007A45">
        <w:rPr>
          <w:rFonts w:ascii="Times New Roman" w:hAnsi="Times New Roman" w:cs="Times New Roman"/>
          <w:color w:val="000000"/>
          <w:sz w:val="28"/>
          <w:szCs w:val="28"/>
          <w:lang w:eastAsia="ru-RU" w:bidi="ru-RU"/>
        </w:rPr>
        <w:t>й</w:t>
      </w:r>
      <w:r w:rsidRPr="0018100C">
        <w:rPr>
          <w:rFonts w:ascii="Times New Roman" w:hAnsi="Times New Roman" w:cs="Times New Roman"/>
          <w:color w:val="000000"/>
          <w:sz w:val="28"/>
          <w:szCs w:val="28"/>
          <w:lang w:eastAsia="ru-RU" w:bidi="ru-RU"/>
        </w:rPr>
        <w:t xml:space="preserve"> генератор</w:t>
      </w:r>
      <w:r w:rsidR="00DB7A40">
        <w:rPr>
          <w:rFonts w:ascii="Times New Roman" w:hAnsi="Times New Roman" w:cs="Times New Roman"/>
          <w:color w:val="000000"/>
          <w:sz w:val="28"/>
          <w:szCs w:val="28"/>
          <w:lang w:eastAsia="ru-RU" w:bidi="ru-RU"/>
        </w:rPr>
        <w:t>»</w:t>
      </w:r>
      <w:r w:rsidR="00007A45">
        <w:rPr>
          <w:rFonts w:ascii="Times New Roman" w:hAnsi="Times New Roman" w:cs="Times New Roman"/>
          <w:color w:val="000000"/>
          <w:sz w:val="28"/>
          <w:szCs w:val="28"/>
          <w:lang w:eastAsia="ru-RU" w:bidi="ru-RU"/>
        </w:rPr>
        <w:t>,</w:t>
      </w:r>
      <w:r w:rsidR="00DB7A40">
        <w:rPr>
          <w:rFonts w:ascii="Times New Roman" w:hAnsi="Times New Roman" w:cs="Times New Roman"/>
          <w:color w:val="000000"/>
          <w:sz w:val="28"/>
          <w:szCs w:val="28"/>
          <w:lang w:eastAsia="ru-RU" w:bidi="ru-RU"/>
        </w:rPr>
        <w:t xml:space="preserve"> </w:t>
      </w:r>
      <w:r w:rsidRPr="0018100C">
        <w:rPr>
          <w:rFonts w:ascii="Times New Roman" w:hAnsi="Times New Roman" w:cs="Times New Roman"/>
          <w:color w:val="000000"/>
          <w:sz w:val="28"/>
          <w:szCs w:val="28"/>
          <w:lang w:eastAsia="ru-RU" w:bidi="ru-RU"/>
        </w:rPr>
        <w:t xml:space="preserve"> используем</w:t>
      </w:r>
      <w:r w:rsidR="00FD4173">
        <w:rPr>
          <w:rFonts w:ascii="Times New Roman" w:hAnsi="Times New Roman" w:cs="Times New Roman"/>
          <w:color w:val="000000"/>
          <w:sz w:val="28"/>
          <w:szCs w:val="28"/>
          <w:lang w:eastAsia="ru-RU" w:bidi="ru-RU"/>
        </w:rPr>
        <w:t>ого</w:t>
      </w:r>
      <w:r w:rsidRPr="0018100C">
        <w:rPr>
          <w:rFonts w:ascii="Times New Roman" w:hAnsi="Times New Roman" w:cs="Times New Roman"/>
          <w:color w:val="000000"/>
          <w:sz w:val="28"/>
          <w:szCs w:val="28"/>
          <w:lang w:eastAsia="ru-RU" w:bidi="ru-RU"/>
        </w:rPr>
        <w:t xml:space="preserve"> в большегрузных карьерных самосвал</w:t>
      </w:r>
      <w:r w:rsidR="0018100C" w:rsidRPr="0018100C">
        <w:rPr>
          <w:rFonts w:ascii="Times New Roman" w:hAnsi="Times New Roman" w:cs="Times New Roman"/>
          <w:color w:val="000000"/>
          <w:sz w:val="28"/>
          <w:szCs w:val="28"/>
          <w:lang w:eastAsia="ru-RU" w:bidi="ru-RU"/>
        </w:rPr>
        <w:t>ах</w:t>
      </w:r>
      <w:r w:rsidRPr="0018100C">
        <w:rPr>
          <w:rFonts w:ascii="Times New Roman" w:hAnsi="Times New Roman" w:cs="Times New Roman"/>
          <w:color w:val="000000"/>
          <w:sz w:val="28"/>
          <w:szCs w:val="28"/>
          <w:lang w:eastAsia="ru-RU" w:bidi="ru-RU"/>
        </w:rPr>
        <w:t xml:space="preserve"> и </w:t>
      </w:r>
      <w:proofErr w:type="gramStart"/>
      <w:r w:rsidRPr="0018100C">
        <w:rPr>
          <w:rFonts w:ascii="Times New Roman" w:hAnsi="Times New Roman" w:cs="Times New Roman"/>
          <w:color w:val="000000"/>
          <w:sz w:val="28"/>
          <w:szCs w:val="28"/>
          <w:lang w:eastAsia="ru-RU" w:bidi="ru-RU"/>
        </w:rPr>
        <w:t>дизель-электропоездах</w:t>
      </w:r>
      <w:proofErr w:type="gramEnd"/>
      <w:r w:rsidRPr="0018100C">
        <w:rPr>
          <w:rFonts w:ascii="Times New Roman" w:hAnsi="Times New Roman" w:cs="Times New Roman"/>
          <w:sz w:val="28"/>
          <w:szCs w:val="28"/>
        </w:rPr>
        <w:t>.</w:t>
      </w:r>
    </w:p>
    <w:p w:rsidR="00FD4173" w:rsidRPr="00FD4173" w:rsidRDefault="00FD4173" w:rsidP="00FD4173">
      <w:pPr>
        <w:pStyle w:val="a5"/>
        <w:shd w:val="clear" w:color="auto" w:fill="FFFFFF"/>
        <w:spacing w:before="0" w:beforeAutospacing="0" w:after="0" w:afterAutospacing="0"/>
        <w:ind w:firstLine="709"/>
        <w:jc w:val="both"/>
        <w:rPr>
          <w:i/>
          <w:sz w:val="28"/>
          <w:szCs w:val="28"/>
        </w:rPr>
      </w:pPr>
      <w:r>
        <w:rPr>
          <w:sz w:val="28"/>
          <w:szCs w:val="28"/>
        </w:rPr>
        <w:t xml:space="preserve">Справочно: </w:t>
      </w:r>
      <w:r w:rsidRPr="00FD4173">
        <w:rPr>
          <w:i/>
          <w:sz w:val="28"/>
          <w:szCs w:val="28"/>
        </w:rPr>
        <w:t xml:space="preserve">Электроприводы – это система, которая предназначена для управления и контроля над процессами преобразования механической энергии в </w:t>
      </w:r>
      <w:proofErr w:type="gramStart"/>
      <w:r w:rsidRPr="00FD4173">
        <w:rPr>
          <w:i/>
          <w:sz w:val="28"/>
          <w:szCs w:val="28"/>
        </w:rPr>
        <w:t>электрическую</w:t>
      </w:r>
      <w:proofErr w:type="gramEnd"/>
      <w:r w:rsidRPr="00FD4173">
        <w:rPr>
          <w:i/>
          <w:sz w:val="28"/>
          <w:szCs w:val="28"/>
        </w:rPr>
        <w:t xml:space="preserve"> и наоборот.</w:t>
      </w:r>
      <w:r>
        <w:rPr>
          <w:i/>
          <w:sz w:val="28"/>
          <w:szCs w:val="28"/>
        </w:rPr>
        <w:t xml:space="preserve"> </w:t>
      </w:r>
      <w:r w:rsidRPr="00FD4173">
        <w:rPr>
          <w:i/>
          <w:sz w:val="28"/>
          <w:szCs w:val="28"/>
        </w:rPr>
        <w:t>Без привода невозможно представить конструкцию ни одной современной электрической машины. Качество изделия, в основе которого есть электрическая машина, а также функционал и длительность эксплуатации зависит от типа электропривода и его характеристик.</w:t>
      </w:r>
    </w:p>
    <w:p w:rsidR="004938EE" w:rsidRDefault="00B8114B" w:rsidP="00B8114B">
      <w:pPr>
        <w:pStyle w:val="Bodytext20"/>
        <w:shd w:val="clear" w:color="auto" w:fill="auto"/>
        <w:spacing w:after="0" w:line="240" w:lineRule="auto"/>
        <w:ind w:firstLine="709"/>
        <w:jc w:val="both"/>
        <w:rPr>
          <w:color w:val="000000"/>
          <w:sz w:val="28"/>
          <w:szCs w:val="28"/>
          <w:lang w:eastAsia="ru-RU" w:bidi="ru-RU"/>
        </w:rPr>
      </w:pPr>
      <w:proofErr w:type="gramStart"/>
      <w:r>
        <w:rPr>
          <w:color w:val="000000"/>
          <w:sz w:val="28"/>
          <w:szCs w:val="28"/>
          <w:lang w:eastAsia="ru-RU" w:bidi="ru-RU"/>
        </w:rPr>
        <w:t>Тяговы</w:t>
      </w:r>
      <w:r w:rsidR="00007A45">
        <w:rPr>
          <w:color w:val="000000"/>
          <w:sz w:val="28"/>
          <w:szCs w:val="28"/>
          <w:lang w:eastAsia="ru-RU" w:bidi="ru-RU"/>
        </w:rPr>
        <w:t>й</w:t>
      </w:r>
      <w:r>
        <w:rPr>
          <w:color w:val="000000"/>
          <w:sz w:val="28"/>
          <w:szCs w:val="28"/>
          <w:lang w:eastAsia="ru-RU" w:bidi="ru-RU"/>
        </w:rPr>
        <w:t xml:space="preserve"> г</w:t>
      </w:r>
      <w:r w:rsidR="004938EE">
        <w:rPr>
          <w:color w:val="000000"/>
          <w:sz w:val="28"/>
          <w:szCs w:val="28"/>
          <w:lang w:eastAsia="ru-RU" w:bidi="ru-RU"/>
        </w:rPr>
        <w:t xml:space="preserve">енератор </w:t>
      </w:r>
      <w:r w:rsidR="00DB7A40">
        <w:rPr>
          <w:color w:val="000000"/>
          <w:sz w:val="28"/>
          <w:szCs w:val="28"/>
          <w:lang w:eastAsia="ru-RU" w:bidi="ru-RU"/>
        </w:rPr>
        <w:t xml:space="preserve"> </w:t>
      </w:r>
      <w:r w:rsidR="004938EE">
        <w:rPr>
          <w:color w:val="000000"/>
          <w:sz w:val="28"/>
          <w:szCs w:val="28"/>
          <w:lang w:eastAsia="ru-RU" w:bidi="ru-RU"/>
        </w:rPr>
        <w:t>применя</w:t>
      </w:r>
      <w:r w:rsidR="00007A45">
        <w:rPr>
          <w:color w:val="000000"/>
          <w:sz w:val="28"/>
          <w:szCs w:val="28"/>
          <w:lang w:eastAsia="ru-RU" w:bidi="ru-RU"/>
        </w:rPr>
        <w:t>е</w:t>
      </w:r>
      <w:r w:rsidR="004938EE">
        <w:rPr>
          <w:color w:val="000000"/>
          <w:sz w:val="28"/>
          <w:szCs w:val="28"/>
          <w:lang w:eastAsia="ru-RU" w:bidi="ru-RU"/>
        </w:rPr>
        <w:t xml:space="preserve">тся </w:t>
      </w:r>
      <w:r>
        <w:rPr>
          <w:color w:val="000000"/>
          <w:sz w:val="28"/>
          <w:szCs w:val="28"/>
          <w:lang w:eastAsia="ru-RU" w:bidi="ru-RU"/>
        </w:rPr>
        <w:t>в электроприводах транспортных средств, где они преобразуют механическую энергию в электрическую, передаваемую по электрическим кабелям на тяговые электродвигатели, где она вновь преобразуется в механическую энергию, обеспечива</w:t>
      </w:r>
      <w:r w:rsidR="00007A45">
        <w:rPr>
          <w:color w:val="000000"/>
          <w:sz w:val="28"/>
          <w:szCs w:val="28"/>
          <w:lang w:eastAsia="ru-RU" w:bidi="ru-RU"/>
        </w:rPr>
        <w:t>я тем самым</w:t>
      </w:r>
      <w:r>
        <w:rPr>
          <w:color w:val="000000"/>
          <w:sz w:val="28"/>
          <w:szCs w:val="28"/>
          <w:lang w:eastAsia="ru-RU" w:bidi="ru-RU"/>
        </w:rPr>
        <w:t xml:space="preserve"> движение транспортных средств. </w:t>
      </w:r>
      <w:proofErr w:type="gramEnd"/>
    </w:p>
    <w:p w:rsidR="00B8114B" w:rsidRDefault="002E71B9" w:rsidP="00B8114B">
      <w:pPr>
        <w:pStyle w:val="Bodytext20"/>
        <w:shd w:val="clear" w:color="auto" w:fill="auto"/>
        <w:spacing w:after="0" w:line="240" w:lineRule="auto"/>
        <w:ind w:firstLine="709"/>
        <w:jc w:val="both"/>
        <w:rPr>
          <w:bCs/>
          <w:color w:val="000000"/>
          <w:sz w:val="28"/>
          <w:szCs w:val="28"/>
        </w:rPr>
      </w:pPr>
      <w:r>
        <w:rPr>
          <w:bCs/>
          <w:color w:val="000000"/>
          <w:sz w:val="28"/>
          <w:szCs w:val="28"/>
        </w:rPr>
        <w:t>Т</w:t>
      </w:r>
      <w:r w:rsidR="00B8114B">
        <w:rPr>
          <w:bCs/>
          <w:color w:val="000000"/>
          <w:sz w:val="28"/>
          <w:szCs w:val="28"/>
        </w:rPr>
        <w:t>оварные позиции</w:t>
      </w:r>
      <w:r w:rsidR="00341290">
        <w:rPr>
          <w:bCs/>
          <w:color w:val="000000"/>
          <w:sz w:val="28"/>
          <w:szCs w:val="28"/>
        </w:rPr>
        <w:t xml:space="preserve"> ТН ВЭД ЕАЭС</w:t>
      </w:r>
      <w:r w:rsidR="0015341B">
        <w:rPr>
          <w:bCs/>
          <w:color w:val="000000"/>
          <w:sz w:val="28"/>
          <w:szCs w:val="28"/>
        </w:rPr>
        <w:t>,</w:t>
      </w:r>
      <w:r w:rsidR="00B8114B">
        <w:rPr>
          <w:bCs/>
          <w:color w:val="000000"/>
          <w:sz w:val="28"/>
          <w:szCs w:val="28"/>
        </w:rPr>
        <w:t xml:space="preserve"> </w:t>
      </w:r>
      <w:r w:rsidR="0015341B">
        <w:rPr>
          <w:bCs/>
          <w:color w:val="000000"/>
          <w:sz w:val="28"/>
          <w:szCs w:val="28"/>
        </w:rPr>
        <w:t>которые рассмотрены при классификации тяговых генераторов</w:t>
      </w:r>
      <w:r w:rsidR="00341290">
        <w:rPr>
          <w:bCs/>
          <w:color w:val="000000"/>
          <w:sz w:val="28"/>
          <w:szCs w:val="28"/>
        </w:rPr>
        <w:t>:</w:t>
      </w:r>
      <w:r>
        <w:rPr>
          <w:bCs/>
          <w:color w:val="000000"/>
          <w:sz w:val="28"/>
          <w:szCs w:val="28"/>
        </w:rPr>
        <w:t xml:space="preserve"> </w:t>
      </w:r>
    </w:p>
    <w:p w:rsidR="008534C3" w:rsidRDefault="008534C3" w:rsidP="00B8114B">
      <w:pPr>
        <w:pStyle w:val="Bodytext20"/>
        <w:shd w:val="clear" w:color="auto" w:fill="auto"/>
        <w:spacing w:after="0" w:line="240" w:lineRule="auto"/>
        <w:ind w:firstLine="709"/>
        <w:jc w:val="both"/>
        <w:rPr>
          <w:bCs/>
          <w:color w:val="000000"/>
          <w:sz w:val="28"/>
          <w:szCs w:val="28"/>
        </w:rPr>
      </w:pPr>
    </w:p>
    <w:tbl>
      <w:tblPr>
        <w:tblStyle w:val="a6"/>
        <w:tblW w:w="0" w:type="auto"/>
        <w:tblLook w:val="04A0" w:firstRow="1" w:lastRow="0" w:firstColumn="1" w:lastColumn="0" w:noHBand="0" w:noVBand="1"/>
      </w:tblPr>
      <w:tblGrid>
        <w:gridCol w:w="4785"/>
        <w:gridCol w:w="4786"/>
      </w:tblGrid>
      <w:tr w:rsidR="00341290" w:rsidTr="00341290">
        <w:tc>
          <w:tcPr>
            <w:tcW w:w="4785" w:type="dxa"/>
          </w:tcPr>
          <w:p w:rsidR="00341290" w:rsidRPr="00341290" w:rsidRDefault="00341290" w:rsidP="00341290">
            <w:pPr>
              <w:pStyle w:val="Bodytext20"/>
              <w:shd w:val="clear" w:color="auto" w:fill="auto"/>
              <w:spacing w:after="0" w:line="240" w:lineRule="auto"/>
              <w:jc w:val="center"/>
              <w:rPr>
                <w:b/>
                <w:color w:val="000000"/>
                <w:sz w:val="28"/>
                <w:szCs w:val="28"/>
                <w:lang w:eastAsia="ru-RU" w:bidi="ru-RU"/>
              </w:rPr>
            </w:pPr>
            <w:r w:rsidRPr="00341290">
              <w:rPr>
                <w:b/>
                <w:color w:val="000000"/>
                <w:sz w:val="28"/>
                <w:szCs w:val="28"/>
                <w:lang w:eastAsia="ru-RU" w:bidi="ru-RU"/>
              </w:rPr>
              <w:t>8501</w:t>
            </w:r>
          </w:p>
        </w:tc>
        <w:tc>
          <w:tcPr>
            <w:tcW w:w="4786" w:type="dxa"/>
          </w:tcPr>
          <w:p w:rsidR="00341290" w:rsidRPr="00341290" w:rsidRDefault="00341290" w:rsidP="00341290">
            <w:pPr>
              <w:pStyle w:val="Bodytext20"/>
              <w:shd w:val="clear" w:color="auto" w:fill="auto"/>
              <w:spacing w:after="0" w:line="240" w:lineRule="auto"/>
              <w:jc w:val="center"/>
              <w:rPr>
                <w:b/>
                <w:color w:val="000000"/>
                <w:sz w:val="28"/>
                <w:szCs w:val="28"/>
                <w:lang w:eastAsia="ru-RU" w:bidi="ru-RU"/>
              </w:rPr>
            </w:pPr>
            <w:r w:rsidRPr="00341290">
              <w:rPr>
                <w:b/>
                <w:color w:val="000000"/>
                <w:sz w:val="28"/>
                <w:szCs w:val="28"/>
                <w:lang w:eastAsia="ru-RU" w:bidi="ru-RU"/>
              </w:rPr>
              <w:t>8511</w:t>
            </w:r>
          </w:p>
        </w:tc>
      </w:tr>
      <w:tr w:rsidR="00341290" w:rsidTr="00341290">
        <w:tc>
          <w:tcPr>
            <w:tcW w:w="4785" w:type="dxa"/>
          </w:tcPr>
          <w:p w:rsidR="00341290" w:rsidRPr="00AF4799" w:rsidRDefault="00341290" w:rsidP="00947BA5">
            <w:pPr>
              <w:pStyle w:val="Bodytext20"/>
              <w:shd w:val="clear" w:color="auto" w:fill="auto"/>
              <w:spacing w:after="0" w:line="240" w:lineRule="auto"/>
              <w:jc w:val="both"/>
              <w:rPr>
                <w:color w:val="000000"/>
                <w:sz w:val="28"/>
                <w:szCs w:val="28"/>
                <w:lang w:eastAsia="ru-RU" w:bidi="ru-RU"/>
              </w:rPr>
            </w:pPr>
            <w:r w:rsidRPr="00AF4799">
              <w:rPr>
                <w:sz w:val="28"/>
                <w:szCs w:val="28"/>
              </w:rPr>
              <w:t>Двигатели и генераторы электрические (кроме электрогенераторных установок)</w:t>
            </w:r>
            <w:r w:rsidR="00947BA5" w:rsidRPr="00AF4799">
              <w:rPr>
                <w:sz w:val="28"/>
                <w:szCs w:val="28"/>
              </w:rPr>
              <w:t>.</w:t>
            </w:r>
          </w:p>
        </w:tc>
        <w:tc>
          <w:tcPr>
            <w:tcW w:w="4786" w:type="dxa"/>
          </w:tcPr>
          <w:p w:rsidR="00341290" w:rsidRPr="00AF4799" w:rsidRDefault="00341290" w:rsidP="00947BA5">
            <w:pPr>
              <w:pStyle w:val="Bodytext20"/>
              <w:shd w:val="clear" w:color="auto" w:fill="auto"/>
              <w:spacing w:after="0" w:line="240" w:lineRule="auto"/>
              <w:jc w:val="both"/>
              <w:rPr>
                <w:color w:val="000000"/>
                <w:sz w:val="28"/>
                <w:szCs w:val="28"/>
                <w:lang w:eastAsia="ru-RU" w:bidi="ru-RU"/>
              </w:rPr>
            </w:pPr>
            <w:r w:rsidRPr="00AF4799">
              <w:rPr>
                <w:sz w:val="28"/>
                <w:szCs w:val="28"/>
                <w:u w:val="single"/>
              </w:rPr>
              <w:t>Электрооборудование</w:t>
            </w:r>
            <w:r w:rsidRPr="00AF4799">
              <w:rPr>
                <w:sz w:val="28"/>
                <w:szCs w:val="28"/>
              </w:rPr>
              <w:t xml:space="preserve"> </w:t>
            </w:r>
            <w:r w:rsidRPr="00AF4799">
              <w:rPr>
                <w:sz w:val="28"/>
                <w:szCs w:val="28"/>
                <w:u w:val="single"/>
              </w:rPr>
              <w:t>для зажигания или пуска двигателей внутреннего сгорания</w:t>
            </w:r>
            <w:r w:rsidRPr="00AF4799">
              <w:rPr>
                <w:sz w:val="28"/>
                <w:szCs w:val="28"/>
              </w:rPr>
              <w:t xml:space="preserve"> с воспламенением от искры или от сжатия горючей смеси (например, магнето, катушки зажигания, свечи зажигания, свечи накаливания, стартеры); генераторы (например, постоянного и переменного тока) и прерыватели </w:t>
            </w:r>
            <w:r w:rsidRPr="00AF4799">
              <w:rPr>
                <w:spacing w:val="-4"/>
                <w:sz w:val="28"/>
                <w:szCs w:val="28"/>
              </w:rPr>
              <w:t>типа используемых вместе</w:t>
            </w:r>
            <w:r w:rsidRPr="00AF4799">
              <w:rPr>
                <w:sz w:val="28"/>
                <w:szCs w:val="28"/>
              </w:rPr>
              <w:t xml:space="preserve"> с такими двигателями</w:t>
            </w:r>
            <w:r w:rsidR="00947BA5" w:rsidRPr="00AF4799">
              <w:rPr>
                <w:sz w:val="28"/>
                <w:szCs w:val="28"/>
              </w:rPr>
              <w:t>.</w:t>
            </w:r>
          </w:p>
        </w:tc>
      </w:tr>
    </w:tbl>
    <w:p w:rsidR="00341290" w:rsidRDefault="00341290" w:rsidP="00B8114B">
      <w:pPr>
        <w:pStyle w:val="Bodytext20"/>
        <w:shd w:val="clear" w:color="auto" w:fill="auto"/>
        <w:spacing w:after="0" w:line="240" w:lineRule="auto"/>
        <w:ind w:firstLine="709"/>
        <w:jc w:val="both"/>
        <w:rPr>
          <w:color w:val="000000"/>
          <w:sz w:val="28"/>
          <w:szCs w:val="28"/>
          <w:lang w:eastAsia="ru-RU" w:bidi="ru-RU"/>
        </w:rPr>
      </w:pPr>
    </w:p>
    <w:p w:rsidR="004938EE" w:rsidRPr="004938EE" w:rsidRDefault="004938EE" w:rsidP="00B8114B">
      <w:pPr>
        <w:pStyle w:val="Bodytext20"/>
        <w:shd w:val="clear" w:color="auto" w:fill="auto"/>
        <w:spacing w:after="0" w:line="240" w:lineRule="auto"/>
        <w:ind w:firstLine="709"/>
        <w:jc w:val="both"/>
        <w:rPr>
          <w:sz w:val="28"/>
          <w:szCs w:val="28"/>
        </w:rPr>
      </w:pPr>
      <w:r w:rsidRPr="004938EE">
        <w:rPr>
          <w:color w:val="000000"/>
          <w:sz w:val="28"/>
          <w:szCs w:val="28"/>
          <w:lang w:eastAsia="ru-RU" w:bidi="ru-RU"/>
        </w:rPr>
        <w:t xml:space="preserve">В товарной позиции 8501 ТН ВЭД ЕАЭС классифицируются «Двигатели и генераторы электрические (кроме электрогенераторных </w:t>
      </w:r>
      <w:r w:rsidRPr="004938EE">
        <w:rPr>
          <w:color w:val="000000"/>
          <w:sz w:val="28"/>
          <w:szCs w:val="28"/>
          <w:lang w:eastAsia="ru-RU" w:bidi="ru-RU"/>
        </w:rPr>
        <w:lastRenderedPageBreak/>
        <w:t>установок)».</w:t>
      </w:r>
    </w:p>
    <w:p w:rsidR="004938EE" w:rsidRPr="004938EE" w:rsidRDefault="004938EE" w:rsidP="00B8114B">
      <w:pPr>
        <w:pStyle w:val="Bodytext20"/>
        <w:shd w:val="clear" w:color="auto" w:fill="auto"/>
        <w:spacing w:after="0" w:line="240" w:lineRule="auto"/>
        <w:ind w:firstLine="709"/>
        <w:jc w:val="both"/>
        <w:rPr>
          <w:sz w:val="28"/>
          <w:szCs w:val="28"/>
        </w:rPr>
      </w:pPr>
      <w:r w:rsidRPr="004938EE">
        <w:rPr>
          <w:color w:val="000000"/>
          <w:sz w:val="28"/>
          <w:szCs w:val="28"/>
          <w:lang w:eastAsia="ru-RU" w:bidi="ru-RU"/>
        </w:rPr>
        <w:t xml:space="preserve">Согласно </w:t>
      </w:r>
      <w:r w:rsidR="0015341B">
        <w:rPr>
          <w:color w:val="000000"/>
          <w:sz w:val="28"/>
          <w:szCs w:val="28"/>
          <w:lang w:eastAsia="ru-RU" w:bidi="ru-RU"/>
        </w:rPr>
        <w:t>П</w:t>
      </w:r>
      <w:r w:rsidRPr="004938EE">
        <w:rPr>
          <w:color w:val="000000"/>
          <w:sz w:val="28"/>
          <w:szCs w:val="28"/>
          <w:lang w:eastAsia="ru-RU" w:bidi="ru-RU"/>
        </w:rPr>
        <w:t>ояснени</w:t>
      </w:r>
      <w:r w:rsidR="0015341B">
        <w:rPr>
          <w:color w:val="000000"/>
          <w:sz w:val="28"/>
          <w:szCs w:val="28"/>
          <w:lang w:eastAsia="ru-RU" w:bidi="ru-RU"/>
        </w:rPr>
        <w:t>ю</w:t>
      </w:r>
      <w:r w:rsidRPr="004938EE">
        <w:rPr>
          <w:color w:val="000000"/>
          <w:sz w:val="28"/>
          <w:szCs w:val="28"/>
          <w:lang w:eastAsia="ru-RU" w:bidi="ru-RU"/>
        </w:rPr>
        <w:t xml:space="preserve"> к товарной позиции 8501 ТН ВЭД ЕАЭС (раздел II Электрические генераторы) сюда входят машины, вырабатывающие электроэнергию за счет различных источников энергии (механической, солнечной и т.д.), при условии, что они не охвачены более конкретно какой-либо другой товарной позицией Номенклатуры.</w:t>
      </w:r>
    </w:p>
    <w:p w:rsidR="004938EE" w:rsidRPr="004938EE" w:rsidRDefault="004938EE" w:rsidP="00B8114B">
      <w:pPr>
        <w:pStyle w:val="Bodytext20"/>
        <w:shd w:val="clear" w:color="auto" w:fill="auto"/>
        <w:spacing w:after="0" w:line="240" w:lineRule="auto"/>
        <w:ind w:firstLine="709"/>
        <w:jc w:val="both"/>
        <w:rPr>
          <w:sz w:val="28"/>
          <w:szCs w:val="28"/>
        </w:rPr>
      </w:pPr>
      <w:r w:rsidRPr="004938EE">
        <w:rPr>
          <w:color w:val="000000"/>
          <w:sz w:val="28"/>
          <w:szCs w:val="28"/>
          <w:lang w:eastAsia="ru-RU" w:bidi="ru-RU"/>
        </w:rPr>
        <w:t xml:space="preserve">Электрогенераторы могут иметь ручной или ножной привод, но обычно у них имеется первичный двигатель (например, гидравлические турбины, паровые турбины, ветродвигатели, паровые двигатели с возвратно-поступательным движением поршня, поршневые двигатели внутреннего сгорания). </w:t>
      </w:r>
      <w:r w:rsidRPr="008534C3">
        <w:rPr>
          <w:i/>
          <w:color w:val="000000"/>
          <w:sz w:val="28"/>
          <w:szCs w:val="28"/>
          <w:u w:val="single"/>
          <w:lang w:eastAsia="ru-RU" w:bidi="ru-RU"/>
        </w:rPr>
        <w:t>Однако в данную товарную позицию включаются только такие генераторы, которые представляются без первичных двигателей</w:t>
      </w:r>
      <w:r w:rsidRPr="004938EE">
        <w:rPr>
          <w:color w:val="000000"/>
          <w:sz w:val="28"/>
          <w:szCs w:val="28"/>
          <w:lang w:eastAsia="ru-RU" w:bidi="ru-RU"/>
        </w:rPr>
        <w:t>.</w:t>
      </w:r>
    </w:p>
    <w:p w:rsidR="004938EE" w:rsidRPr="004938EE" w:rsidRDefault="004938EE" w:rsidP="00B8114B">
      <w:pPr>
        <w:pStyle w:val="Bodytext20"/>
        <w:shd w:val="clear" w:color="auto" w:fill="auto"/>
        <w:spacing w:after="0" w:line="240" w:lineRule="auto"/>
        <w:ind w:firstLine="709"/>
        <w:jc w:val="both"/>
        <w:rPr>
          <w:sz w:val="28"/>
          <w:szCs w:val="28"/>
        </w:rPr>
      </w:pPr>
      <w:r w:rsidRPr="004938EE">
        <w:rPr>
          <w:color w:val="000000"/>
          <w:sz w:val="28"/>
          <w:szCs w:val="28"/>
          <w:lang w:eastAsia="ru-RU" w:bidi="ru-RU"/>
        </w:rPr>
        <w:t xml:space="preserve">В данную товарную позицию также входят все электрогенераторы, включая крупные генераторы для электростанций; малые вспомогательные генераторы для возбуждения обмоток в других генераторах; генераторы различных типоразмеров, применяемые для электропитания в различных целях (например, </w:t>
      </w:r>
      <w:r w:rsidRPr="00EE3E79">
        <w:rPr>
          <w:color w:val="000000"/>
          <w:sz w:val="28"/>
          <w:szCs w:val="28"/>
          <w:u w:val="single"/>
          <w:lang w:eastAsia="ru-RU" w:bidi="ru-RU"/>
        </w:rPr>
        <w:t>на судах</w:t>
      </w:r>
      <w:r w:rsidRPr="004938EE">
        <w:rPr>
          <w:color w:val="000000"/>
          <w:sz w:val="28"/>
          <w:szCs w:val="28"/>
          <w:lang w:eastAsia="ru-RU" w:bidi="ru-RU"/>
        </w:rPr>
        <w:t xml:space="preserve">, на фермах, не подсоединенных к электросети, в химической промышленности для электролиза, а также в </w:t>
      </w:r>
      <w:proofErr w:type="gramStart"/>
      <w:r w:rsidRPr="00EE3E79">
        <w:rPr>
          <w:color w:val="000000"/>
          <w:sz w:val="28"/>
          <w:szCs w:val="28"/>
          <w:u w:val="single"/>
          <w:lang w:eastAsia="ru-RU" w:bidi="ru-RU"/>
        </w:rPr>
        <w:t>дизель-электропоездах</w:t>
      </w:r>
      <w:proofErr w:type="gramEnd"/>
      <w:r w:rsidRPr="004938EE">
        <w:rPr>
          <w:color w:val="000000"/>
          <w:sz w:val="28"/>
          <w:szCs w:val="28"/>
          <w:lang w:eastAsia="ru-RU" w:bidi="ru-RU"/>
        </w:rPr>
        <w:t>).</w:t>
      </w:r>
    </w:p>
    <w:p w:rsidR="004938EE" w:rsidRPr="004938EE" w:rsidRDefault="004938EE" w:rsidP="00B8114B">
      <w:pPr>
        <w:pStyle w:val="Bodytext20"/>
        <w:shd w:val="clear" w:color="auto" w:fill="auto"/>
        <w:spacing w:after="0" w:line="240" w:lineRule="auto"/>
        <w:ind w:firstLine="709"/>
        <w:jc w:val="both"/>
        <w:rPr>
          <w:sz w:val="28"/>
          <w:szCs w:val="28"/>
        </w:rPr>
      </w:pPr>
      <w:r w:rsidRPr="004938EE">
        <w:rPr>
          <w:color w:val="000000"/>
          <w:sz w:val="28"/>
          <w:szCs w:val="28"/>
          <w:lang w:eastAsia="ru-RU" w:bidi="ru-RU"/>
        </w:rPr>
        <w:t>Согла</w:t>
      </w:r>
      <w:r w:rsidR="008534C3">
        <w:rPr>
          <w:color w:val="000000"/>
          <w:sz w:val="28"/>
          <w:szCs w:val="28"/>
          <w:lang w:eastAsia="ru-RU" w:bidi="ru-RU"/>
        </w:rPr>
        <w:t xml:space="preserve">сно пунктам «в» и «е» </w:t>
      </w:r>
      <w:r w:rsidR="000E745F">
        <w:rPr>
          <w:color w:val="000000"/>
          <w:sz w:val="28"/>
          <w:szCs w:val="28"/>
          <w:lang w:eastAsia="ru-RU" w:bidi="ru-RU"/>
        </w:rPr>
        <w:t xml:space="preserve">Пояснений в отношении «электрических генераторов»  </w:t>
      </w:r>
      <w:r w:rsidRPr="004938EE">
        <w:rPr>
          <w:color w:val="000000"/>
          <w:sz w:val="28"/>
          <w:szCs w:val="28"/>
          <w:lang w:eastAsia="ru-RU" w:bidi="ru-RU"/>
        </w:rPr>
        <w:t>товарной позиции 8501 ТН ВЭД ЕАЭС</w:t>
      </w:r>
      <w:r w:rsidR="008534C3">
        <w:rPr>
          <w:color w:val="000000"/>
          <w:sz w:val="28"/>
          <w:szCs w:val="28"/>
          <w:lang w:eastAsia="ru-RU" w:bidi="ru-RU"/>
        </w:rPr>
        <w:t>,</w:t>
      </w:r>
      <w:r w:rsidR="000E745F">
        <w:rPr>
          <w:color w:val="000000"/>
          <w:sz w:val="28"/>
          <w:szCs w:val="28"/>
          <w:lang w:eastAsia="ru-RU" w:bidi="ru-RU"/>
        </w:rPr>
        <w:t xml:space="preserve"> из неё исключаются</w:t>
      </w:r>
      <w:r w:rsidRPr="004938EE">
        <w:rPr>
          <w:color w:val="000000"/>
          <w:sz w:val="28"/>
          <w:szCs w:val="28"/>
          <w:lang w:eastAsia="ru-RU" w:bidi="ru-RU"/>
        </w:rPr>
        <w:t>:</w:t>
      </w:r>
    </w:p>
    <w:p w:rsidR="004938EE" w:rsidRPr="004938EE" w:rsidRDefault="000E745F" w:rsidP="00B8114B">
      <w:pPr>
        <w:pStyle w:val="Bodytext20"/>
        <w:shd w:val="clear" w:color="auto" w:fill="auto"/>
        <w:spacing w:after="0" w:line="240" w:lineRule="auto"/>
        <w:ind w:firstLine="709"/>
        <w:jc w:val="both"/>
        <w:rPr>
          <w:sz w:val="28"/>
          <w:szCs w:val="28"/>
        </w:rPr>
      </w:pPr>
      <w:r>
        <w:rPr>
          <w:color w:val="000000"/>
          <w:sz w:val="28"/>
          <w:szCs w:val="28"/>
          <w:lang w:eastAsia="ru-RU" w:bidi="ru-RU"/>
        </w:rPr>
        <w:t xml:space="preserve">- </w:t>
      </w:r>
      <w:r w:rsidR="004938EE" w:rsidRPr="004938EE">
        <w:rPr>
          <w:color w:val="000000"/>
          <w:sz w:val="28"/>
          <w:szCs w:val="28"/>
          <w:lang w:eastAsia="ru-RU" w:bidi="ru-RU"/>
        </w:rPr>
        <w:t>электрогенераторы в сборе с первичными двигателями включаются в товарную позицию 8502;</w:t>
      </w:r>
    </w:p>
    <w:p w:rsidR="004938EE" w:rsidRPr="004938EE" w:rsidRDefault="000E745F" w:rsidP="00B8114B">
      <w:pPr>
        <w:pStyle w:val="Bodytext20"/>
        <w:shd w:val="clear" w:color="auto" w:fill="auto"/>
        <w:spacing w:after="0" w:line="240" w:lineRule="auto"/>
        <w:ind w:firstLine="709"/>
        <w:jc w:val="both"/>
        <w:rPr>
          <w:sz w:val="28"/>
          <w:szCs w:val="28"/>
        </w:rPr>
      </w:pPr>
      <w:r>
        <w:rPr>
          <w:color w:val="000000"/>
          <w:sz w:val="28"/>
          <w:szCs w:val="28"/>
          <w:lang w:eastAsia="ru-RU" w:bidi="ru-RU"/>
        </w:rPr>
        <w:t xml:space="preserve">- </w:t>
      </w:r>
      <w:r w:rsidR="004938EE" w:rsidRPr="004938EE">
        <w:rPr>
          <w:color w:val="000000"/>
          <w:sz w:val="28"/>
          <w:szCs w:val="28"/>
          <w:lang w:eastAsia="ru-RU" w:bidi="ru-RU"/>
        </w:rPr>
        <w:t>генераторы (постоянного и переменного тока), применяемые в сочетании с двигателями внутреннего сгорания или для электрического осветительного или сигнализационного оборудования, используемого на велосипедах или в моторных транспортных средствах, классифицируются в товарных позициях 8511 и 8512 соответственно.</w:t>
      </w:r>
    </w:p>
    <w:p w:rsidR="005C1A30" w:rsidRDefault="008534C3" w:rsidP="00B8114B">
      <w:pPr>
        <w:pStyle w:val="Bodytext20"/>
        <w:shd w:val="clear" w:color="auto" w:fill="auto"/>
        <w:spacing w:after="0" w:line="240" w:lineRule="auto"/>
        <w:ind w:firstLine="709"/>
        <w:jc w:val="both"/>
        <w:rPr>
          <w:color w:val="000000"/>
          <w:sz w:val="28"/>
          <w:szCs w:val="28"/>
          <w:lang w:eastAsia="ru-RU" w:bidi="ru-RU"/>
        </w:rPr>
      </w:pPr>
      <w:r>
        <w:rPr>
          <w:color w:val="000000"/>
          <w:sz w:val="28"/>
          <w:szCs w:val="28"/>
          <w:lang w:eastAsia="ru-RU" w:bidi="ru-RU"/>
        </w:rPr>
        <w:t>К</w:t>
      </w:r>
      <w:r w:rsidR="004938EE" w:rsidRPr="004938EE">
        <w:rPr>
          <w:color w:val="000000"/>
          <w:sz w:val="28"/>
          <w:szCs w:val="28"/>
          <w:lang w:eastAsia="ru-RU" w:bidi="ru-RU"/>
        </w:rPr>
        <w:t xml:space="preserve"> товарной позиции 85</w:t>
      </w:r>
      <w:r>
        <w:rPr>
          <w:color w:val="000000"/>
          <w:sz w:val="28"/>
          <w:szCs w:val="28"/>
          <w:lang w:eastAsia="ru-RU" w:bidi="ru-RU"/>
        </w:rPr>
        <w:t>11</w:t>
      </w:r>
      <w:r w:rsidR="004938EE" w:rsidRPr="004938EE">
        <w:rPr>
          <w:color w:val="000000"/>
          <w:sz w:val="28"/>
          <w:szCs w:val="28"/>
          <w:lang w:eastAsia="ru-RU" w:bidi="ru-RU"/>
        </w:rPr>
        <w:t xml:space="preserve"> ТН ВЭД ЕАЭС </w:t>
      </w:r>
      <w:r>
        <w:rPr>
          <w:color w:val="000000"/>
          <w:sz w:val="28"/>
          <w:szCs w:val="28"/>
          <w:lang w:eastAsia="ru-RU" w:bidi="ru-RU"/>
        </w:rPr>
        <w:t xml:space="preserve">относятся электрооборудование </w:t>
      </w:r>
      <w:r w:rsidR="005C1A30">
        <w:rPr>
          <w:color w:val="000000"/>
          <w:sz w:val="28"/>
          <w:szCs w:val="28"/>
          <w:lang w:eastAsia="ru-RU" w:bidi="ru-RU"/>
        </w:rPr>
        <w:t>для зажигания или пуска двигателей внутреннего сгорания с искровым зажиганием от сжатия (например</w:t>
      </w:r>
      <w:r w:rsidR="00D863A2">
        <w:rPr>
          <w:color w:val="000000"/>
          <w:sz w:val="28"/>
          <w:szCs w:val="28"/>
          <w:lang w:eastAsia="ru-RU" w:bidi="ru-RU"/>
        </w:rPr>
        <w:t>,</w:t>
      </w:r>
      <w:r w:rsidR="005C1A30">
        <w:rPr>
          <w:color w:val="000000"/>
          <w:sz w:val="28"/>
          <w:szCs w:val="28"/>
          <w:lang w:eastAsia="ru-RU" w:bidi="ru-RU"/>
        </w:rPr>
        <w:t xml:space="preserve">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p w:rsidR="005C1A30" w:rsidRDefault="005C1A30" w:rsidP="00B8114B">
      <w:pPr>
        <w:pStyle w:val="Bodytext20"/>
        <w:shd w:val="clear" w:color="auto" w:fill="auto"/>
        <w:spacing w:after="0" w:line="240" w:lineRule="auto"/>
        <w:ind w:firstLine="709"/>
        <w:jc w:val="both"/>
        <w:rPr>
          <w:color w:val="000000"/>
          <w:sz w:val="28"/>
          <w:szCs w:val="28"/>
          <w:lang w:eastAsia="ru-RU" w:bidi="ru-RU"/>
        </w:rPr>
      </w:pPr>
      <w:r>
        <w:rPr>
          <w:color w:val="000000"/>
          <w:sz w:val="28"/>
          <w:szCs w:val="28"/>
          <w:lang w:eastAsia="ru-RU" w:bidi="ru-RU"/>
        </w:rPr>
        <w:t>В соответствии с примечанием 2 к группе 85 ТН ВЭД ЕАЭС в товарные позиции 8501-8504 не включаются товары товарной позиции 8501-8504</w:t>
      </w:r>
      <w:r w:rsidR="00D863A2">
        <w:rPr>
          <w:color w:val="000000"/>
          <w:sz w:val="28"/>
          <w:szCs w:val="28"/>
          <w:lang w:eastAsia="ru-RU" w:bidi="ru-RU"/>
        </w:rPr>
        <w:t>,</w:t>
      </w:r>
      <w:r>
        <w:rPr>
          <w:color w:val="000000"/>
          <w:sz w:val="28"/>
          <w:szCs w:val="28"/>
          <w:lang w:eastAsia="ru-RU" w:bidi="ru-RU"/>
        </w:rPr>
        <w:t xml:space="preserve"> не включаются товары товарной позиции 8511,</w:t>
      </w:r>
      <w:r w:rsidR="00F16124">
        <w:rPr>
          <w:color w:val="000000"/>
          <w:sz w:val="28"/>
          <w:szCs w:val="28"/>
          <w:lang w:eastAsia="ru-RU" w:bidi="ru-RU"/>
        </w:rPr>
        <w:t xml:space="preserve"> </w:t>
      </w:r>
      <w:r>
        <w:rPr>
          <w:color w:val="000000"/>
          <w:sz w:val="28"/>
          <w:szCs w:val="28"/>
          <w:lang w:eastAsia="ru-RU" w:bidi="ru-RU"/>
        </w:rPr>
        <w:t>8512,</w:t>
      </w:r>
      <w:r w:rsidR="00F16124">
        <w:rPr>
          <w:color w:val="000000"/>
          <w:sz w:val="28"/>
          <w:szCs w:val="28"/>
          <w:lang w:eastAsia="ru-RU" w:bidi="ru-RU"/>
        </w:rPr>
        <w:t xml:space="preserve"> </w:t>
      </w:r>
      <w:r>
        <w:rPr>
          <w:color w:val="000000"/>
          <w:sz w:val="28"/>
          <w:szCs w:val="28"/>
          <w:lang w:eastAsia="ru-RU" w:bidi="ru-RU"/>
        </w:rPr>
        <w:t>8540, 8541 или 8542.</w:t>
      </w:r>
    </w:p>
    <w:p w:rsidR="00EE3E79" w:rsidRDefault="00EE3E79" w:rsidP="00B8114B">
      <w:pPr>
        <w:pStyle w:val="Bodytext20"/>
        <w:shd w:val="clear" w:color="auto" w:fill="auto"/>
        <w:spacing w:after="0" w:line="240" w:lineRule="auto"/>
        <w:ind w:firstLine="709"/>
        <w:jc w:val="both"/>
        <w:rPr>
          <w:color w:val="000000"/>
          <w:sz w:val="28"/>
          <w:szCs w:val="28"/>
          <w:lang w:eastAsia="ru-RU" w:bidi="ru-RU"/>
        </w:rPr>
      </w:pPr>
      <w:r>
        <w:rPr>
          <w:color w:val="000000"/>
          <w:sz w:val="28"/>
          <w:szCs w:val="28"/>
          <w:lang w:eastAsia="ru-RU" w:bidi="ru-RU"/>
        </w:rPr>
        <w:t>Таким образом, при выборе товарной позиции необходимо, в первую очередь, определить возможность отнесения тяговых генераторов к товарной позиции 8511 ТН ВЭД ЕАЭС.</w:t>
      </w:r>
    </w:p>
    <w:p w:rsidR="00EE3E79" w:rsidRDefault="00EE3E79" w:rsidP="00B8114B">
      <w:pPr>
        <w:pStyle w:val="Bodytext20"/>
        <w:shd w:val="clear" w:color="auto" w:fill="auto"/>
        <w:spacing w:after="0" w:line="240" w:lineRule="auto"/>
        <w:ind w:firstLine="709"/>
        <w:jc w:val="both"/>
        <w:rPr>
          <w:color w:val="000000"/>
          <w:sz w:val="28"/>
          <w:szCs w:val="28"/>
          <w:lang w:eastAsia="ru-RU" w:bidi="ru-RU"/>
        </w:rPr>
      </w:pPr>
      <w:r>
        <w:rPr>
          <w:color w:val="000000"/>
          <w:sz w:val="28"/>
          <w:szCs w:val="28"/>
          <w:lang w:eastAsia="ru-RU" w:bidi="ru-RU"/>
        </w:rPr>
        <w:t xml:space="preserve">В соответствии с </w:t>
      </w:r>
      <w:r w:rsidR="004938EE" w:rsidRPr="004938EE">
        <w:rPr>
          <w:color w:val="000000"/>
          <w:sz w:val="28"/>
          <w:szCs w:val="28"/>
          <w:lang w:eastAsia="ru-RU" w:bidi="ru-RU"/>
        </w:rPr>
        <w:t>Пояснениям</w:t>
      </w:r>
      <w:r>
        <w:rPr>
          <w:color w:val="000000"/>
          <w:sz w:val="28"/>
          <w:szCs w:val="28"/>
          <w:lang w:eastAsia="ru-RU" w:bidi="ru-RU"/>
        </w:rPr>
        <w:t>и</w:t>
      </w:r>
      <w:r w:rsidR="004938EE" w:rsidRPr="004938EE">
        <w:rPr>
          <w:color w:val="000000"/>
          <w:sz w:val="28"/>
          <w:szCs w:val="28"/>
          <w:lang w:eastAsia="ru-RU" w:bidi="ru-RU"/>
        </w:rPr>
        <w:t xml:space="preserve"> к товарной позиции </w:t>
      </w:r>
      <w:r>
        <w:rPr>
          <w:color w:val="000000"/>
          <w:sz w:val="28"/>
          <w:szCs w:val="28"/>
          <w:lang w:eastAsia="ru-RU" w:bidi="ru-RU"/>
        </w:rPr>
        <w:t xml:space="preserve">8511 </w:t>
      </w:r>
      <w:r w:rsidR="004938EE" w:rsidRPr="004938EE">
        <w:rPr>
          <w:color w:val="000000"/>
          <w:sz w:val="28"/>
          <w:szCs w:val="28"/>
          <w:lang w:eastAsia="ru-RU" w:bidi="ru-RU"/>
        </w:rPr>
        <w:t xml:space="preserve"> генераторы</w:t>
      </w:r>
      <w:r>
        <w:rPr>
          <w:color w:val="000000"/>
          <w:sz w:val="28"/>
          <w:szCs w:val="28"/>
          <w:lang w:eastAsia="ru-RU" w:bidi="ru-RU"/>
        </w:rPr>
        <w:t xml:space="preserve">, относящиеся к данной товарной позиции, приводятся в движение от двигателя. Служат для зарядки батарей и питания осветительного, сигнализационного, отопительного и прочего оборудования моторных </w:t>
      </w:r>
      <w:r>
        <w:rPr>
          <w:color w:val="000000"/>
          <w:sz w:val="28"/>
          <w:szCs w:val="28"/>
          <w:lang w:eastAsia="ru-RU" w:bidi="ru-RU"/>
        </w:rPr>
        <w:lastRenderedPageBreak/>
        <w:t>транспортных средств, летательных аппаратов и т.д.</w:t>
      </w:r>
    </w:p>
    <w:p w:rsidR="00EE3E79" w:rsidRDefault="00EE3E79" w:rsidP="00B8114B">
      <w:pPr>
        <w:pStyle w:val="Bodytext20"/>
        <w:shd w:val="clear" w:color="auto" w:fill="auto"/>
        <w:spacing w:after="0" w:line="240" w:lineRule="auto"/>
        <w:ind w:firstLine="709"/>
        <w:jc w:val="both"/>
        <w:rPr>
          <w:color w:val="000000"/>
          <w:sz w:val="28"/>
          <w:szCs w:val="28"/>
          <w:lang w:eastAsia="ru-RU" w:bidi="ru-RU"/>
        </w:rPr>
      </w:pPr>
      <w:proofErr w:type="gramStart"/>
      <w:r>
        <w:rPr>
          <w:color w:val="000000"/>
          <w:sz w:val="28"/>
          <w:szCs w:val="28"/>
          <w:lang w:eastAsia="ru-RU" w:bidi="ru-RU"/>
        </w:rPr>
        <w:t>Учитывая вышеприведенные положения пояснений, относящихся к товарной позиции 8501 генераторы, приводимые в действие поршневыми двигателями внутреннего сгорания, используемые на судах и в дизель-электропоездах</w:t>
      </w:r>
      <w:r w:rsidR="00A11774">
        <w:rPr>
          <w:color w:val="000000"/>
          <w:sz w:val="28"/>
          <w:szCs w:val="28"/>
          <w:lang w:eastAsia="ru-RU" w:bidi="ru-RU"/>
        </w:rPr>
        <w:t xml:space="preserve"> (в данных транспортных средствах используют электроприводы) можно сделать вывод, что к товарной позиции 8511 в качестве генераторов, «типа используемых» с двигателями внутреннего сгорания, не относятся тяговые генераторы, являющиеся частью их электропривода, выполняющего роль трансмиссии транспортного средства. </w:t>
      </w:r>
      <w:proofErr w:type="gramEnd"/>
    </w:p>
    <w:p w:rsidR="004938EE" w:rsidRPr="004938EE" w:rsidRDefault="00A11774" w:rsidP="00B8114B">
      <w:pPr>
        <w:pStyle w:val="Bodytext20"/>
        <w:shd w:val="clear" w:color="auto" w:fill="auto"/>
        <w:spacing w:after="0" w:line="240" w:lineRule="auto"/>
        <w:ind w:firstLine="709"/>
        <w:jc w:val="both"/>
        <w:rPr>
          <w:sz w:val="28"/>
          <w:szCs w:val="28"/>
        </w:rPr>
      </w:pPr>
      <w:r>
        <w:rPr>
          <w:color w:val="000000"/>
          <w:sz w:val="28"/>
          <w:szCs w:val="28"/>
          <w:lang w:eastAsia="ru-RU" w:bidi="ru-RU"/>
        </w:rPr>
        <w:t xml:space="preserve">Таким образом, </w:t>
      </w:r>
      <w:r w:rsidR="004938EE" w:rsidRPr="004938EE">
        <w:rPr>
          <w:color w:val="000000"/>
          <w:sz w:val="28"/>
          <w:szCs w:val="28"/>
          <w:lang w:eastAsia="ru-RU" w:bidi="ru-RU"/>
        </w:rPr>
        <w:t xml:space="preserve">по мнению КГД МФ РК, если </w:t>
      </w:r>
      <w:r w:rsidR="0018100C">
        <w:rPr>
          <w:color w:val="000000"/>
          <w:sz w:val="28"/>
          <w:szCs w:val="28"/>
          <w:lang w:eastAsia="ru-RU" w:bidi="ru-RU"/>
        </w:rPr>
        <w:t xml:space="preserve">тяговый </w:t>
      </w:r>
      <w:r w:rsidR="004938EE" w:rsidRPr="004938EE">
        <w:rPr>
          <w:color w:val="000000"/>
          <w:sz w:val="28"/>
          <w:szCs w:val="28"/>
          <w:lang w:eastAsia="ru-RU" w:bidi="ru-RU"/>
        </w:rPr>
        <w:t xml:space="preserve">генератор вырабатывает электроэнергию </w:t>
      </w:r>
      <w:r w:rsidR="004938EE" w:rsidRPr="00194153">
        <w:rPr>
          <w:b/>
          <w:color w:val="000000"/>
          <w:sz w:val="28"/>
          <w:szCs w:val="28"/>
          <w:u w:val="single"/>
          <w:lang w:eastAsia="ru-RU" w:bidi="ru-RU"/>
        </w:rPr>
        <w:t>для питания тяговых электродвигателей</w:t>
      </w:r>
      <w:r w:rsidR="004938EE" w:rsidRPr="004938EE">
        <w:rPr>
          <w:color w:val="000000"/>
          <w:sz w:val="28"/>
          <w:szCs w:val="28"/>
          <w:lang w:eastAsia="ru-RU" w:bidi="ru-RU"/>
        </w:rPr>
        <w:t>, то его классификация будет осуществляться в товарной позиции 8501 ТН ВЭД ЕАЭС.</w:t>
      </w:r>
    </w:p>
    <w:p w:rsidR="004938EE" w:rsidRPr="004938EE" w:rsidRDefault="004938EE" w:rsidP="00B8114B">
      <w:pPr>
        <w:pStyle w:val="Bodytext20"/>
        <w:shd w:val="clear" w:color="auto" w:fill="auto"/>
        <w:spacing w:after="0" w:line="240" w:lineRule="auto"/>
        <w:ind w:firstLine="709"/>
        <w:jc w:val="both"/>
        <w:rPr>
          <w:sz w:val="28"/>
          <w:szCs w:val="28"/>
        </w:rPr>
      </w:pPr>
      <w:r w:rsidRPr="004938EE">
        <w:rPr>
          <w:color w:val="000000"/>
          <w:sz w:val="28"/>
          <w:szCs w:val="28"/>
          <w:lang w:eastAsia="ru-RU" w:bidi="ru-RU"/>
        </w:rPr>
        <w:t>Если рассматриваемый электрический генератор применяется в сочетании с двигателем внутреннего сгорания и служит для зарядки батарей и питания осветительного, сигнализационного, отопительного и прочего электрооборудования, то его классификация осуществляется в товарной позиции 8511 ТН ВЭД ЕАЭС.</w:t>
      </w:r>
    </w:p>
    <w:p w:rsidR="004938EE" w:rsidRDefault="004938EE" w:rsidP="00B8114B">
      <w:pPr>
        <w:pStyle w:val="Bodytext20"/>
        <w:shd w:val="clear" w:color="auto" w:fill="auto"/>
        <w:spacing w:after="0" w:line="240" w:lineRule="auto"/>
        <w:ind w:firstLine="709"/>
        <w:jc w:val="both"/>
        <w:rPr>
          <w:color w:val="000000"/>
          <w:sz w:val="28"/>
          <w:szCs w:val="28"/>
          <w:lang w:eastAsia="ru-RU" w:bidi="ru-RU"/>
        </w:rPr>
      </w:pPr>
      <w:r w:rsidRPr="004938EE">
        <w:rPr>
          <w:color w:val="000000"/>
          <w:sz w:val="28"/>
          <w:szCs w:val="28"/>
          <w:lang w:eastAsia="ru-RU" w:bidi="ru-RU"/>
        </w:rPr>
        <w:t>В случае если такой электрический генератор поставляется вместе с двигателем внутреннего сгорания, то его классификация будет осуществляться в товарной позиции 8502 ТН ВЭД ЕАЭС.</w:t>
      </w:r>
    </w:p>
    <w:p w:rsidR="00DD1E9A" w:rsidRPr="00947BA5" w:rsidRDefault="00947BA5" w:rsidP="00B8114B">
      <w:pPr>
        <w:pStyle w:val="Bodytext20"/>
        <w:shd w:val="clear" w:color="auto" w:fill="auto"/>
        <w:spacing w:after="0" w:line="240" w:lineRule="auto"/>
        <w:ind w:firstLine="709"/>
        <w:jc w:val="both"/>
        <w:rPr>
          <w:color w:val="000000"/>
          <w:sz w:val="28"/>
          <w:szCs w:val="28"/>
          <w:lang w:eastAsia="ru-RU" w:bidi="ru-RU"/>
        </w:rPr>
      </w:pPr>
      <w:r w:rsidRPr="00947BA5">
        <w:rPr>
          <w:sz w:val="28"/>
          <w:szCs w:val="28"/>
        </w:rPr>
        <w:t>Настоящее разъяснение направляется для использования и проведения разъяснительной работы.</w:t>
      </w:r>
    </w:p>
    <w:p w:rsidR="00DD1E9A" w:rsidRDefault="00DD1E9A" w:rsidP="00B8114B">
      <w:pPr>
        <w:pStyle w:val="Bodytext20"/>
        <w:shd w:val="clear" w:color="auto" w:fill="auto"/>
        <w:spacing w:after="0" w:line="240" w:lineRule="auto"/>
        <w:ind w:firstLine="709"/>
        <w:jc w:val="both"/>
        <w:rPr>
          <w:color w:val="000000"/>
          <w:sz w:val="28"/>
          <w:szCs w:val="28"/>
          <w:lang w:eastAsia="ru-RU" w:bidi="ru-RU"/>
        </w:rPr>
      </w:pPr>
    </w:p>
    <w:p w:rsidR="00947BA5" w:rsidRDefault="00947BA5" w:rsidP="00B8114B">
      <w:pPr>
        <w:pStyle w:val="Bodytext20"/>
        <w:shd w:val="clear" w:color="auto" w:fill="auto"/>
        <w:spacing w:after="0" w:line="240" w:lineRule="auto"/>
        <w:ind w:firstLine="709"/>
        <w:jc w:val="both"/>
        <w:rPr>
          <w:color w:val="000000"/>
          <w:sz w:val="28"/>
          <w:szCs w:val="28"/>
          <w:lang w:eastAsia="ru-RU" w:bidi="ru-RU"/>
        </w:rPr>
      </w:pPr>
    </w:p>
    <w:p w:rsidR="00DD1E9A" w:rsidRPr="00DD1E9A" w:rsidRDefault="00DD1E9A" w:rsidP="00B8114B">
      <w:pPr>
        <w:pStyle w:val="Bodytext20"/>
        <w:shd w:val="clear" w:color="auto" w:fill="auto"/>
        <w:spacing w:after="0" w:line="240" w:lineRule="auto"/>
        <w:ind w:firstLine="709"/>
        <w:jc w:val="both"/>
        <w:rPr>
          <w:b/>
          <w:color w:val="000000"/>
          <w:sz w:val="28"/>
          <w:szCs w:val="28"/>
          <w:lang w:eastAsia="ru-RU" w:bidi="ru-RU"/>
        </w:rPr>
      </w:pPr>
      <w:r w:rsidRPr="00DD1E9A">
        <w:rPr>
          <w:b/>
          <w:color w:val="000000"/>
          <w:sz w:val="28"/>
          <w:szCs w:val="28"/>
          <w:lang w:eastAsia="ru-RU" w:bidi="ru-RU"/>
        </w:rPr>
        <w:t>Заместитель Председателя</w:t>
      </w:r>
    </w:p>
    <w:p w:rsidR="00DD1E9A" w:rsidRPr="00DD1E9A" w:rsidRDefault="00DD1E9A" w:rsidP="00B8114B">
      <w:pPr>
        <w:pStyle w:val="Bodytext20"/>
        <w:shd w:val="clear" w:color="auto" w:fill="auto"/>
        <w:spacing w:after="0" w:line="240" w:lineRule="auto"/>
        <w:ind w:firstLine="709"/>
        <w:jc w:val="both"/>
        <w:rPr>
          <w:b/>
          <w:color w:val="000000"/>
          <w:sz w:val="28"/>
          <w:szCs w:val="28"/>
          <w:lang w:eastAsia="ru-RU" w:bidi="ru-RU"/>
        </w:rPr>
      </w:pPr>
      <w:r w:rsidRPr="00DD1E9A">
        <w:rPr>
          <w:b/>
          <w:color w:val="000000"/>
          <w:sz w:val="28"/>
          <w:szCs w:val="28"/>
          <w:lang w:eastAsia="ru-RU" w:bidi="ru-RU"/>
        </w:rPr>
        <w:t xml:space="preserve">Комитета государственных доходов </w:t>
      </w:r>
    </w:p>
    <w:p w:rsidR="00DD1E9A" w:rsidRPr="00DD1E9A" w:rsidRDefault="00DD1E9A" w:rsidP="00B8114B">
      <w:pPr>
        <w:pStyle w:val="Bodytext20"/>
        <w:shd w:val="clear" w:color="auto" w:fill="auto"/>
        <w:spacing w:after="0" w:line="240" w:lineRule="auto"/>
        <w:ind w:firstLine="709"/>
        <w:jc w:val="both"/>
        <w:rPr>
          <w:b/>
          <w:color w:val="000000"/>
          <w:sz w:val="28"/>
          <w:szCs w:val="28"/>
          <w:lang w:eastAsia="ru-RU" w:bidi="ru-RU"/>
        </w:rPr>
      </w:pPr>
      <w:r w:rsidRPr="00DD1E9A">
        <w:rPr>
          <w:b/>
          <w:color w:val="000000"/>
          <w:sz w:val="28"/>
          <w:szCs w:val="28"/>
          <w:lang w:eastAsia="ru-RU" w:bidi="ru-RU"/>
        </w:rPr>
        <w:t xml:space="preserve">МФ РК                                                              </w:t>
      </w:r>
      <w:r>
        <w:rPr>
          <w:b/>
          <w:color w:val="000000"/>
          <w:sz w:val="28"/>
          <w:szCs w:val="28"/>
          <w:lang w:eastAsia="ru-RU" w:bidi="ru-RU"/>
        </w:rPr>
        <w:t xml:space="preserve">            </w:t>
      </w:r>
      <w:r w:rsidRPr="00DD1E9A">
        <w:rPr>
          <w:b/>
          <w:color w:val="000000"/>
          <w:sz w:val="28"/>
          <w:szCs w:val="28"/>
          <w:lang w:eastAsia="ru-RU" w:bidi="ru-RU"/>
        </w:rPr>
        <w:t>К. Джумагулов</w:t>
      </w:r>
    </w:p>
    <w:p w:rsidR="00DD1E9A" w:rsidRPr="004938EE" w:rsidRDefault="00DD1E9A" w:rsidP="00B8114B">
      <w:pPr>
        <w:pStyle w:val="Bodytext20"/>
        <w:shd w:val="clear" w:color="auto" w:fill="auto"/>
        <w:spacing w:after="0" w:line="240" w:lineRule="auto"/>
        <w:ind w:firstLine="709"/>
        <w:jc w:val="both"/>
        <w:rPr>
          <w:sz w:val="28"/>
          <w:szCs w:val="28"/>
        </w:rPr>
      </w:pPr>
    </w:p>
    <w:p w:rsidR="004938EE" w:rsidRPr="004938EE" w:rsidRDefault="004938EE" w:rsidP="00B8114B">
      <w:pPr>
        <w:pStyle w:val="Bodytext20"/>
        <w:shd w:val="clear" w:color="auto" w:fill="auto"/>
        <w:spacing w:after="0" w:line="240" w:lineRule="auto"/>
        <w:ind w:firstLine="709"/>
        <w:jc w:val="both"/>
        <w:rPr>
          <w:sz w:val="28"/>
          <w:szCs w:val="28"/>
        </w:rPr>
      </w:pPr>
    </w:p>
    <w:p w:rsidR="004938EE" w:rsidRDefault="004938EE" w:rsidP="004938EE">
      <w:pPr>
        <w:pStyle w:val="Bodytext20"/>
        <w:shd w:val="clear" w:color="auto" w:fill="auto"/>
        <w:spacing w:after="0" w:line="240" w:lineRule="auto"/>
        <w:ind w:left="142" w:firstLine="697"/>
        <w:jc w:val="both"/>
        <w:rPr>
          <w:sz w:val="28"/>
          <w:szCs w:val="28"/>
        </w:rPr>
      </w:pPr>
    </w:p>
    <w:p w:rsidR="004938EE" w:rsidRDefault="004938EE" w:rsidP="004938EE">
      <w:pPr>
        <w:pStyle w:val="Bodytext20"/>
        <w:shd w:val="clear" w:color="auto" w:fill="auto"/>
        <w:spacing w:after="0" w:line="240" w:lineRule="auto"/>
        <w:ind w:left="142" w:firstLine="697"/>
        <w:jc w:val="both"/>
        <w:rPr>
          <w:sz w:val="28"/>
          <w:szCs w:val="28"/>
        </w:rPr>
      </w:pPr>
    </w:p>
    <w:p w:rsidR="004938EE" w:rsidRDefault="004938EE" w:rsidP="004938EE">
      <w:pPr>
        <w:pStyle w:val="Bodytext20"/>
        <w:shd w:val="clear" w:color="auto" w:fill="auto"/>
        <w:spacing w:after="0" w:line="240" w:lineRule="auto"/>
        <w:ind w:left="142" w:firstLine="697"/>
        <w:jc w:val="both"/>
        <w:rPr>
          <w:sz w:val="28"/>
          <w:szCs w:val="28"/>
        </w:rPr>
      </w:pPr>
    </w:p>
    <w:p w:rsidR="004938EE" w:rsidRDefault="004938EE" w:rsidP="004938EE">
      <w:pPr>
        <w:pStyle w:val="Bodytext20"/>
        <w:shd w:val="clear" w:color="auto" w:fill="auto"/>
        <w:spacing w:after="0" w:line="240" w:lineRule="auto"/>
        <w:ind w:left="142" w:firstLine="697"/>
        <w:jc w:val="both"/>
        <w:rPr>
          <w:sz w:val="28"/>
          <w:szCs w:val="28"/>
        </w:rPr>
      </w:pPr>
    </w:p>
    <w:p w:rsidR="004938EE" w:rsidRDefault="004938EE" w:rsidP="004938EE">
      <w:pPr>
        <w:pStyle w:val="Bodytext20"/>
        <w:shd w:val="clear" w:color="auto" w:fill="auto"/>
        <w:spacing w:after="0" w:line="240" w:lineRule="auto"/>
        <w:ind w:left="142" w:firstLine="697"/>
        <w:jc w:val="both"/>
        <w:rPr>
          <w:sz w:val="28"/>
          <w:szCs w:val="28"/>
          <w:lang w:val="kk-KZ"/>
        </w:rPr>
      </w:pPr>
    </w:p>
    <w:p w:rsidR="00E77163" w:rsidRDefault="00E77163" w:rsidP="004938EE">
      <w:pPr>
        <w:pStyle w:val="Bodytext20"/>
        <w:shd w:val="clear" w:color="auto" w:fill="auto"/>
        <w:spacing w:after="0" w:line="240" w:lineRule="auto"/>
        <w:ind w:left="142" w:firstLine="697"/>
        <w:jc w:val="both"/>
        <w:rPr>
          <w:sz w:val="28"/>
          <w:szCs w:val="28"/>
          <w:lang w:val="kk-KZ"/>
        </w:rPr>
      </w:pPr>
    </w:p>
    <w:p w:rsidR="00E77163" w:rsidRDefault="00E77163" w:rsidP="004938EE">
      <w:pPr>
        <w:pStyle w:val="Bodytext20"/>
        <w:shd w:val="clear" w:color="auto" w:fill="auto"/>
        <w:spacing w:after="0" w:line="240" w:lineRule="auto"/>
        <w:ind w:left="142" w:firstLine="697"/>
        <w:jc w:val="both"/>
        <w:rPr>
          <w:sz w:val="28"/>
          <w:szCs w:val="28"/>
          <w:lang w:val="kk-KZ"/>
        </w:rPr>
      </w:pPr>
    </w:p>
    <w:p w:rsidR="00E77163" w:rsidRDefault="00E77163" w:rsidP="004938EE">
      <w:pPr>
        <w:pStyle w:val="Bodytext20"/>
        <w:shd w:val="clear" w:color="auto" w:fill="auto"/>
        <w:spacing w:after="0" w:line="240" w:lineRule="auto"/>
        <w:ind w:left="142" w:firstLine="697"/>
        <w:jc w:val="both"/>
        <w:rPr>
          <w:sz w:val="28"/>
          <w:szCs w:val="28"/>
          <w:lang w:val="kk-KZ"/>
        </w:rPr>
      </w:pPr>
    </w:p>
    <w:p w:rsidR="00E77163" w:rsidRPr="00E77163" w:rsidRDefault="00E77163" w:rsidP="004938EE">
      <w:pPr>
        <w:pStyle w:val="Bodytext20"/>
        <w:shd w:val="clear" w:color="auto" w:fill="auto"/>
        <w:spacing w:after="0" w:line="240" w:lineRule="auto"/>
        <w:ind w:left="142" w:firstLine="697"/>
        <w:jc w:val="both"/>
        <w:rPr>
          <w:sz w:val="28"/>
          <w:szCs w:val="28"/>
          <w:lang w:val="kk-KZ"/>
        </w:rPr>
      </w:pPr>
    </w:p>
    <w:p w:rsidR="004938EE" w:rsidRDefault="004938EE" w:rsidP="004938EE">
      <w:pPr>
        <w:pStyle w:val="Bodytext20"/>
        <w:shd w:val="clear" w:color="auto" w:fill="auto"/>
        <w:spacing w:after="0" w:line="240" w:lineRule="auto"/>
        <w:ind w:left="142" w:firstLine="697"/>
        <w:jc w:val="both"/>
        <w:rPr>
          <w:sz w:val="28"/>
          <w:szCs w:val="28"/>
        </w:rPr>
      </w:pPr>
    </w:p>
    <w:p w:rsidR="004938EE" w:rsidRDefault="00DD1E9A" w:rsidP="004938EE">
      <w:pPr>
        <w:pStyle w:val="Bodytext20"/>
        <w:shd w:val="clear" w:color="auto" w:fill="auto"/>
        <w:spacing w:after="0" w:line="240" w:lineRule="auto"/>
        <w:ind w:left="142" w:firstLine="697"/>
        <w:jc w:val="both"/>
        <w:rPr>
          <w:i/>
          <w:sz w:val="20"/>
          <w:szCs w:val="20"/>
        </w:rPr>
      </w:pPr>
      <w:r w:rsidRPr="00DD1E9A">
        <w:rPr>
          <w:i/>
          <w:sz w:val="20"/>
          <w:szCs w:val="20"/>
        </w:rPr>
        <w:t>М. Магзумов</w:t>
      </w:r>
    </w:p>
    <w:p w:rsidR="00DD1E9A" w:rsidRPr="00DD1E9A" w:rsidRDefault="00DD1E9A" w:rsidP="00DD1E9A">
      <w:pPr>
        <w:pStyle w:val="Bodytext20"/>
        <w:shd w:val="clear" w:color="auto" w:fill="auto"/>
        <w:spacing w:after="0" w:line="240" w:lineRule="auto"/>
        <w:ind w:left="142" w:firstLine="697"/>
        <w:jc w:val="both"/>
        <w:rPr>
          <w:i/>
          <w:sz w:val="20"/>
          <w:szCs w:val="20"/>
        </w:rPr>
      </w:pPr>
      <w:r w:rsidRPr="00DD1E9A">
        <w:rPr>
          <w:i/>
          <w:sz w:val="20"/>
          <w:szCs w:val="20"/>
        </w:rPr>
        <w:t>718410</w:t>
      </w:r>
    </w:p>
    <w:p w:rsidR="00DD1E9A" w:rsidRPr="00DD1E9A" w:rsidRDefault="00DD1E9A" w:rsidP="004938EE">
      <w:pPr>
        <w:pStyle w:val="Bodytext20"/>
        <w:shd w:val="clear" w:color="auto" w:fill="auto"/>
        <w:spacing w:after="0" w:line="240" w:lineRule="auto"/>
        <w:ind w:left="142" w:firstLine="697"/>
        <w:jc w:val="both"/>
        <w:rPr>
          <w:i/>
          <w:sz w:val="20"/>
          <w:szCs w:val="20"/>
        </w:rPr>
      </w:pPr>
      <w:r w:rsidRPr="00DD1E9A">
        <w:rPr>
          <w:i/>
          <w:sz w:val="20"/>
          <w:szCs w:val="20"/>
        </w:rPr>
        <w:t xml:space="preserve">Г. </w:t>
      </w:r>
      <w:proofErr w:type="spellStart"/>
      <w:r w:rsidRPr="00DD1E9A">
        <w:rPr>
          <w:i/>
          <w:sz w:val="20"/>
          <w:szCs w:val="20"/>
        </w:rPr>
        <w:t>Кыстаубаев</w:t>
      </w:r>
      <w:proofErr w:type="spellEnd"/>
    </w:p>
    <w:p w:rsidR="00DD1E9A" w:rsidRPr="00DD1E9A" w:rsidRDefault="00DD1E9A" w:rsidP="004938EE">
      <w:pPr>
        <w:pStyle w:val="Bodytext20"/>
        <w:shd w:val="clear" w:color="auto" w:fill="auto"/>
        <w:spacing w:after="0" w:line="240" w:lineRule="auto"/>
        <w:ind w:left="142" w:firstLine="697"/>
        <w:jc w:val="both"/>
        <w:rPr>
          <w:i/>
          <w:sz w:val="20"/>
          <w:szCs w:val="20"/>
        </w:rPr>
      </w:pPr>
      <w:r w:rsidRPr="00DD1E9A">
        <w:rPr>
          <w:i/>
          <w:sz w:val="20"/>
          <w:szCs w:val="20"/>
        </w:rPr>
        <w:t>718237</w:t>
      </w:r>
    </w:p>
    <w:sectPr w:rsidR="00DD1E9A" w:rsidRPr="00DD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EE"/>
    <w:rsid w:val="00007A45"/>
    <w:rsid w:val="000E745F"/>
    <w:rsid w:val="00147CCA"/>
    <w:rsid w:val="0015341B"/>
    <w:rsid w:val="0018100C"/>
    <w:rsid w:val="00185D1D"/>
    <w:rsid w:val="00194153"/>
    <w:rsid w:val="002E71B9"/>
    <w:rsid w:val="00341290"/>
    <w:rsid w:val="00387365"/>
    <w:rsid w:val="003C158D"/>
    <w:rsid w:val="003C1C61"/>
    <w:rsid w:val="004938EE"/>
    <w:rsid w:val="004F4134"/>
    <w:rsid w:val="00502BD2"/>
    <w:rsid w:val="005C1A30"/>
    <w:rsid w:val="007A5E4C"/>
    <w:rsid w:val="008534C3"/>
    <w:rsid w:val="00947BA5"/>
    <w:rsid w:val="00A11774"/>
    <w:rsid w:val="00AF4799"/>
    <w:rsid w:val="00B8114B"/>
    <w:rsid w:val="00D41485"/>
    <w:rsid w:val="00D863A2"/>
    <w:rsid w:val="00DB7A40"/>
    <w:rsid w:val="00DD1E9A"/>
    <w:rsid w:val="00DD66CE"/>
    <w:rsid w:val="00E77163"/>
    <w:rsid w:val="00EE3E79"/>
    <w:rsid w:val="00F16124"/>
    <w:rsid w:val="00FC4FC6"/>
    <w:rsid w:val="00FD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15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4938EE"/>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4938EE"/>
    <w:pPr>
      <w:widowControl w:val="0"/>
      <w:shd w:val="clear" w:color="auto" w:fill="FFFFFF"/>
      <w:spacing w:after="360" w:line="0" w:lineRule="atLeast"/>
      <w:jc w:val="right"/>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DD1E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E9A"/>
    <w:rPr>
      <w:rFonts w:ascii="Tahoma" w:hAnsi="Tahoma" w:cs="Tahoma"/>
      <w:sz w:val="16"/>
      <w:szCs w:val="16"/>
    </w:rPr>
  </w:style>
  <w:style w:type="paragraph" w:styleId="a5">
    <w:name w:val="Normal (Web)"/>
    <w:basedOn w:val="a"/>
    <w:uiPriority w:val="99"/>
    <w:unhideWhenUsed/>
    <w:rsid w:val="00FD41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4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C158D"/>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15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4938EE"/>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4938EE"/>
    <w:pPr>
      <w:widowControl w:val="0"/>
      <w:shd w:val="clear" w:color="auto" w:fill="FFFFFF"/>
      <w:spacing w:after="360" w:line="0" w:lineRule="atLeast"/>
      <w:jc w:val="right"/>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DD1E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E9A"/>
    <w:rPr>
      <w:rFonts w:ascii="Tahoma" w:hAnsi="Tahoma" w:cs="Tahoma"/>
      <w:sz w:val="16"/>
      <w:szCs w:val="16"/>
    </w:rPr>
  </w:style>
  <w:style w:type="paragraph" w:styleId="a5">
    <w:name w:val="Normal (Web)"/>
    <w:basedOn w:val="a"/>
    <w:uiPriority w:val="99"/>
    <w:unhideWhenUsed/>
    <w:rsid w:val="00FD41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4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C158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Муратбек Магзумов</dc:creator>
  <cp:lastModifiedBy>Муратбек Магзумов</cp:lastModifiedBy>
  <cp:revision>5</cp:revision>
  <dcterms:created xsi:type="dcterms:W3CDTF">2021-03-15T12:15:00Z</dcterms:created>
  <dcterms:modified xsi:type="dcterms:W3CDTF">2021-03-18T06:21:00Z</dcterms:modified>
</cp:coreProperties>
</file>