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CF71B" w14:textId="68D5A9FB" w:rsidR="002A097F" w:rsidRPr="002A097F" w:rsidRDefault="002A097F" w:rsidP="002A097F">
      <w:pPr>
        <w:pStyle w:val="11"/>
        <w:ind w:firstLine="0"/>
        <w:rPr>
          <w:b/>
        </w:rPr>
      </w:pPr>
      <w:bookmarkStart w:id="0" w:name="_GoBack"/>
      <w:bookmarkEnd w:id="0"/>
      <w:r>
        <w:rPr>
          <w:b/>
        </w:rPr>
        <w:t xml:space="preserve">                        </w:t>
      </w:r>
      <w:r w:rsidRPr="002A097F">
        <w:rPr>
          <w:b/>
        </w:rPr>
        <w:t>«Виртуалды қойма» модулімен жұмыс туралы жадынама</w:t>
      </w:r>
    </w:p>
    <w:p w14:paraId="4C1429F2" w14:textId="14E6BBD4" w:rsidR="00295CCA" w:rsidRPr="00295CCA" w:rsidRDefault="002A097F" w:rsidP="002A097F">
      <w:pPr>
        <w:pStyle w:val="11"/>
      </w:pPr>
      <w:r>
        <w:rPr>
          <w:b/>
        </w:rPr>
        <w:t xml:space="preserve">            </w:t>
      </w:r>
      <w:r w:rsidRPr="002A097F">
        <w:rPr>
          <w:b/>
        </w:rPr>
        <w:t>«Электрондық шот-фактуралар» ақпараттық жүйесі</w:t>
      </w:r>
    </w:p>
    <w:p w14:paraId="3F18C874" w14:textId="5B4183BE" w:rsidR="002A097F" w:rsidRPr="002A097F" w:rsidRDefault="002A097F" w:rsidP="002A097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097F">
        <w:rPr>
          <w:rFonts w:ascii="Times New Roman" w:eastAsia="Times New Roman" w:hAnsi="Times New Roman" w:cs="Times New Roman"/>
          <w:sz w:val="24"/>
          <w:szCs w:val="24"/>
          <w:lang w:eastAsia="ru-RU"/>
        </w:rPr>
        <w:t>Виртуалды қойма – «Электрондық шот-фактуралар» ақпараттық жүйесінің модулі, ол Қазақстан Республикасының аумағына әкелінген немесе өндірілген сәттен бастап бөлшек саудаға немесе экспортқа дейін тауарлардың қозғалысын автоматты режимде бақылауға мүмкіндік береді.</w:t>
      </w:r>
    </w:p>
    <w:p w14:paraId="4E74244C" w14:textId="1D0E0461" w:rsidR="006E0E21" w:rsidRPr="002A097F" w:rsidRDefault="002A097F" w:rsidP="002A097F">
      <w:pPr>
        <w:spacing w:line="360" w:lineRule="auto"/>
        <w:jc w:val="both"/>
        <w:rPr>
          <w:rFonts w:ascii="Times New Roman" w:hAnsi="Times New Roman" w:cs="Times New Roman"/>
          <w:b/>
          <w:sz w:val="24"/>
          <w:szCs w:val="24"/>
          <w:lang w:val="kk-KZ"/>
        </w:rPr>
      </w:pPr>
      <w:r>
        <w:rPr>
          <w:rFonts w:ascii="Times New Roman" w:eastAsia="Times New Roman" w:hAnsi="Times New Roman" w:cs="Times New Roman"/>
          <w:sz w:val="24"/>
          <w:szCs w:val="24"/>
          <w:lang w:eastAsia="ru-RU"/>
        </w:rPr>
        <w:t xml:space="preserve">            </w:t>
      </w:r>
      <w:r w:rsidRPr="002A097F">
        <w:rPr>
          <w:rFonts w:ascii="Times New Roman" w:eastAsia="Times New Roman" w:hAnsi="Times New Roman" w:cs="Times New Roman"/>
          <w:sz w:val="24"/>
          <w:szCs w:val="24"/>
          <w:lang w:eastAsia="ru-RU"/>
        </w:rPr>
        <w:t>«Виртуалды қойма» модулі салық төлеушіге қоймаларды, сауда нүктелерін модульде және осы қоймаларда нақты бар тауарларды тіркеу арқылы қойма жұмысының бизнес-процестерін басқару мүмкіндігін береді.</w:t>
      </w:r>
    </w:p>
    <w:p w14:paraId="53D2E549" w14:textId="751F9705" w:rsidR="002A097F" w:rsidRDefault="002A097F" w:rsidP="007E4C9D">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2A097F">
        <w:rPr>
          <w:rFonts w:ascii="Times New Roman" w:hAnsi="Times New Roman" w:cs="Times New Roman"/>
          <w:b/>
          <w:sz w:val="24"/>
          <w:szCs w:val="24"/>
        </w:rPr>
        <w:t>Жұмысқа дайындық</w:t>
      </w:r>
    </w:p>
    <w:p w14:paraId="7FB8CDE2" w14:textId="77777777" w:rsidR="002A097F" w:rsidRDefault="002A097F" w:rsidP="002A097F">
      <w:pPr>
        <w:spacing w:after="0" w:line="360" w:lineRule="auto"/>
        <w:ind w:left="414"/>
        <w:jc w:val="both"/>
        <w:rPr>
          <w:rFonts w:ascii="Times New Roman" w:eastAsia="Times New Roman" w:hAnsi="Times New Roman" w:cs="Times New Roman"/>
          <w:sz w:val="24"/>
          <w:szCs w:val="24"/>
          <w:lang w:eastAsia="ru-RU"/>
        </w:rPr>
      </w:pPr>
      <w:r w:rsidRPr="002A097F">
        <w:rPr>
          <w:rFonts w:ascii="Times New Roman" w:eastAsia="Times New Roman" w:hAnsi="Times New Roman" w:cs="Times New Roman"/>
          <w:sz w:val="24"/>
          <w:szCs w:val="24"/>
          <w:lang w:eastAsia="ru-RU"/>
        </w:rPr>
        <w:t>Пайдаланушы келесі ұйымдастыру шараларын міндетті түрде орындауға міндетті:</w:t>
      </w:r>
    </w:p>
    <w:p w14:paraId="55C3AEC7" w14:textId="77777777" w:rsidR="002A097F" w:rsidRPr="002A097F" w:rsidRDefault="002A097F" w:rsidP="002A097F">
      <w:pPr>
        <w:spacing w:after="0" w:line="360" w:lineRule="auto"/>
        <w:ind w:firstLine="709"/>
        <w:jc w:val="both"/>
        <w:rPr>
          <w:rFonts w:ascii="Times New Roman" w:eastAsia="Times New Roman" w:hAnsi="Times New Roman" w:cs="Times New Roman"/>
          <w:sz w:val="24"/>
          <w:szCs w:val="24"/>
          <w:lang w:eastAsia="ru-RU"/>
        </w:rPr>
      </w:pPr>
      <w:r w:rsidRPr="002A097F">
        <w:rPr>
          <w:rFonts w:ascii="Times New Roman" w:eastAsia="Times New Roman" w:hAnsi="Times New Roman" w:cs="Times New Roman"/>
          <w:sz w:val="24"/>
          <w:szCs w:val="24"/>
          <w:lang w:eastAsia="ru-RU"/>
        </w:rPr>
        <w:t>1. Ұлттық куәландыру орталығының ЭСҚ бар болуы, ЭСҚ болмаған жағдайда ХҚО-да ЭСҚ алу. ХҚО-да сіз бірнеше сертификат аласыз:</w:t>
      </w:r>
    </w:p>
    <w:p w14:paraId="4F14E282" w14:textId="77777777" w:rsidR="002A097F" w:rsidRPr="002A097F" w:rsidRDefault="002A097F" w:rsidP="002A097F">
      <w:pPr>
        <w:spacing w:after="0" w:line="360" w:lineRule="auto"/>
        <w:ind w:firstLine="709"/>
        <w:jc w:val="both"/>
        <w:rPr>
          <w:rFonts w:ascii="Times New Roman" w:eastAsia="Times New Roman" w:hAnsi="Times New Roman" w:cs="Times New Roman"/>
          <w:sz w:val="24"/>
          <w:szCs w:val="24"/>
          <w:lang w:eastAsia="ru-RU"/>
        </w:rPr>
      </w:pPr>
      <w:r w:rsidRPr="002A097F">
        <w:rPr>
          <w:rFonts w:ascii="Times New Roman" w:eastAsia="Times New Roman" w:hAnsi="Times New Roman" w:cs="Times New Roman"/>
          <w:sz w:val="24"/>
          <w:szCs w:val="24"/>
          <w:lang w:eastAsia="ru-RU"/>
        </w:rPr>
        <w:t>• Авторизация сертификаты AUTH_...</w:t>
      </w:r>
    </w:p>
    <w:p w14:paraId="6F426360" w14:textId="77777777" w:rsidR="002A097F" w:rsidRPr="002A097F" w:rsidRDefault="002A097F" w:rsidP="002A097F">
      <w:pPr>
        <w:spacing w:after="0" w:line="360" w:lineRule="auto"/>
        <w:ind w:firstLine="709"/>
        <w:jc w:val="both"/>
        <w:rPr>
          <w:rFonts w:ascii="Times New Roman" w:eastAsia="Times New Roman" w:hAnsi="Times New Roman" w:cs="Times New Roman"/>
          <w:sz w:val="24"/>
          <w:szCs w:val="24"/>
          <w:lang w:eastAsia="ru-RU"/>
        </w:rPr>
      </w:pPr>
      <w:r w:rsidRPr="002A097F">
        <w:rPr>
          <w:rFonts w:ascii="Times New Roman" w:eastAsia="Times New Roman" w:hAnsi="Times New Roman" w:cs="Times New Roman"/>
          <w:sz w:val="24"/>
          <w:szCs w:val="24"/>
          <w:lang w:eastAsia="ru-RU"/>
        </w:rPr>
        <w:t>• RSA қол қою куәлігі - жеке тұлғалар үшін немесе ГОСТ - заңды тұлғалар үшін.</w:t>
      </w:r>
    </w:p>
    <w:p w14:paraId="60EB4505" w14:textId="77777777" w:rsidR="002A097F" w:rsidRPr="002A097F" w:rsidRDefault="002A097F" w:rsidP="002A097F">
      <w:pPr>
        <w:spacing w:after="0" w:line="360" w:lineRule="auto"/>
        <w:ind w:firstLine="709"/>
        <w:jc w:val="both"/>
        <w:rPr>
          <w:rFonts w:ascii="Times New Roman" w:eastAsia="Times New Roman" w:hAnsi="Times New Roman" w:cs="Times New Roman"/>
          <w:sz w:val="24"/>
          <w:szCs w:val="24"/>
          <w:lang w:eastAsia="ru-RU"/>
        </w:rPr>
      </w:pPr>
      <w:r w:rsidRPr="002A097F">
        <w:rPr>
          <w:rFonts w:ascii="Times New Roman" w:eastAsia="Times New Roman" w:hAnsi="Times New Roman" w:cs="Times New Roman"/>
          <w:sz w:val="24"/>
          <w:szCs w:val="24"/>
          <w:lang w:eastAsia="ru-RU"/>
        </w:rPr>
        <w:t>2. Ұсынылған браузерлерді пайдалану: IE 10, IE 11; жиегі; Firefox 41+; Chrome 45+; Safari 8+; Opera 32+. Болашақта браузерлердің соңғы нұсқасын сақтау және пайдалану ұсынылады.</w:t>
      </w:r>
    </w:p>
    <w:p w14:paraId="72801174" w14:textId="3CC3C76E" w:rsidR="009143C0" w:rsidRPr="00D63030" w:rsidRDefault="002A097F" w:rsidP="002A097F">
      <w:pPr>
        <w:spacing w:after="0" w:line="360" w:lineRule="auto"/>
        <w:ind w:firstLine="709"/>
        <w:jc w:val="both"/>
        <w:rPr>
          <w:rFonts w:ascii="Times New Roman" w:hAnsi="Times New Roman" w:cs="Times New Roman"/>
          <w:sz w:val="24"/>
          <w:szCs w:val="24"/>
        </w:rPr>
      </w:pPr>
      <w:r w:rsidRPr="002A097F">
        <w:rPr>
          <w:rFonts w:ascii="Times New Roman" w:eastAsia="Times New Roman" w:hAnsi="Times New Roman" w:cs="Times New Roman"/>
          <w:sz w:val="24"/>
          <w:szCs w:val="24"/>
          <w:lang w:eastAsia="ru-RU"/>
        </w:rPr>
        <w:t>3. Орнатылған бағдарламалық қамтамасыз етудің бар-жоғын тексеру «NCALayer» веб-браузердің ақпаратты криптографиялық қорғау құралдарымен өзара әрекеттесуін ұйымдастыруға арналған. Егер хабарландыру аймағында жұмыс үстелінде «NCALayer» белгішесі болса, «NCALayer» бағдарламалық құралын орнату қажет емес.</w:t>
      </w:r>
      <w:r w:rsidR="009143C0" w:rsidRPr="00D63030">
        <w:rPr>
          <w:rFonts w:ascii="Times New Roman" w:eastAsia="Times New Roman" w:hAnsi="Times New Roman" w:cs="Times New Roman"/>
          <w:sz w:val="24"/>
          <w:szCs w:val="24"/>
          <w:lang w:eastAsia="ru-RU"/>
        </w:rPr>
        <w:t xml:space="preserve">Если </w:t>
      </w:r>
      <w:r w:rsidR="009143C0" w:rsidRPr="00D63030">
        <w:rPr>
          <w:rFonts w:ascii="Times New Roman" w:hAnsi="Times New Roman" w:cs="Times New Roman"/>
          <w:sz w:val="24"/>
          <w:szCs w:val="24"/>
        </w:rPr>
        <w:t>программное обеспечение «</w:t>
      </w:r>
      <w:r w:rsidR="00FF29E8">
        <w:rPr>
          <w:sz w:val="23"/>
          <w:szCs w:val="23"/>
        </w:rPr>
        <w:t>NCALayer</w:t>
      </w:r>
      <w:r w:rsidR="009143C0" w:rsidRPr="00D63030">
        <w:rPr>
          <w:rFonts w:ascii="Times New Roman" w:hAnsi="Times New Roman" w:cs="Times New Roman"/>
          <w:sz w:val="24"/>
          <w:szCs w:val="24"/>
        </w:rPr>
        <w:t>» не установлено, его можно скачать:</w:t>
      </w:r>
    </w:p>
    <w:p w14:paraId="5FD7B47B" w14:textId="77777777" w:rsidR="002A097F" w:rsidRPr="002A097F" w:rsidRDefault="002A097F" w:rsidP="002A097F">
      <w:pPr>
        <w:pStyle w:val="a3"/>
        <w:spacing w:line="25" w:lineRule="atLeast"/>
        <w:ind w:left="780"/>
        <w:jc w:val="both"/>
        <w:rPr>
          <w:lang w:val="kk-KZ"/>
        </w:rPr>
      </w:pPr>
      <w:r w:rsidRPr="002A097F">
        <w:rPr>
          <w:lang w:val="kk-KZ"/>
        </w:rPr>
        <w:t>• Қазақстан Республикасы Қаржы министрлігі Мемлекеттік кірістер комитетінің порталынан «Бағдарламалық қамтамасыз ету» - «Ақпараттық жүйелер» - «ЭШФ АЖ» жолы бойынша http://kgd.gov.kz/ru/content/programmnoe -осеспечение-1-0</w:t>
      </w:r>
    </w:p>
    <w:p w14:paraId="7133BF41" w14:textId="77777777" w:rsidR="002A097F" w:rsidRPr="002A097F" w:rsidRDefault="002A097F" w:rsidP="002A097F">
      <w:pPr>
        <w:pStyle w:val="a3"/>
        <w:spacing w:line="25" w:lineRule="atLeast"/>
        <w:ind w:left="780"/>
        <w:jc w:val="both"/>
        <w:rPr>
          <w:lang w:val="kk-KZ"/>
        </w:rPr>
      </w:pPr>
    </w:p>
    <w:p w14:paraId="5B3BE85D" w14:textId="693D0205" w:rsidR="009143C0" w:rsidRPr="00D63030" w:rsidRDefault="002A097F" w:rsidP="002A097F">
      <w:pPr>
        <w:pStyle w:val="a3"/>
        <w:spacing w:line="25" w:lineRule="atLeast"/>
        <w:ind w:left="780"/>
        <w:jc w:val="both"/>
        <w:rPr>
          <w:lang w:val="kk-KZ"/>
        </w:rPr>
      </w:pPr>
      <w:r w:rsidRPr="002A097F">
        <w:rPr>
          <w:lang w:val="kk-KZ"/>
        </w:rPr>
        <w:t>• немесе ESF АЖ веб-порталынан https://esf.gov.kz:8443/esf-web/login</w:t>
      </w:r>
    </w:p>
    <w:p w14:paraId="244E2422" w14:textId="77777777" w:rsidR="00872A49" w:rsidRDefault="00872A49" w:rsidP="00D63030">
      <w:pPr>
        <w:spacing w:before="240" w:line="360" w:lineRule="auto"/>
        <w:jc w:val="center"/>
        <w:rPr>
          <w:rFonts w:ascii="Times New Roman" w:hAnsi="Times New Roman" w:cs="Times New Roman"/>
          <w:b/>
          <w:sz w:val="24"/>
          <w:szCs w:val="24"/>
        </w:rPr>
      </w:pPr>
    </w:p>
    <w:p w14:paraId="64CCF8DA" w14:textId="77777777" w:rsidR="00872A49" w:rsidRDefault="00872A49" w:rsidP="00D63030">
      <w:pPr>
        <w:spacing w:before="240" w:line="360" w:lineRule="auto"/>
        <w:jc w:val="center"/>
        <w:rPr>
          <w:rFonts w:ascii="Times New Roman" w:hAnsi="Times New Roman" w:cs="Times New Roman"/>
          <w:b/>
          <w:sz w:val="24"/>
          <w:szCs w:val="24"/>
        </w:rPr>
      </w:pPr>
    </w:p>
    <w:p w14:paraId="291B92F0" w14:textId="5D98A57D" w:rsidR="002A097F" w:rsidRDefault="002A097F" w:rsidP="007D0F92">
      <w:pPr>
        <w:spacing w:line="360" w:lineRule="auto"/>
        <w:ind w:firstLine="709"/>
        <w:jc w:val="both"/>
        <w:rPr>
          <w:rFonts w:ascii="Times New Roman" w:hAnsi="Times New Roman" w:cs="Times New Roman"/>
          <w:b/>
          <w:sz w:val="24"/>
          <w:szCs w:val="24"/>
        </w:rPr>
      </w:pPr>
      <w:r w:rsidRPr="002A097F">
        <w:rPr>
          <w:rFonts w:ascii="Times New Roman" w:hAnsi="Times New Roman" w:cs="Times New Roman"/>
          <w:b/>
          <w:sz w:val="24"/>
          <w:szCs w:val="24"/>
        </w:rPr>
        <w:t xml:space="preserve">Виртуалды қойманы ұстау міндетті болып табылатын тауарларға арналған </w:t>
      </w:r>
      <w:r>
        <w:rPr>
          <w:rFonts w:ascii="Times New Roman" w:hAnsi="Times New Roman" w:cs="Times New Roman"/>
          <w:b/>
          <w:sz w:val="24"/>
          <w:szCs w:val="24"/>
        </w:rPr>
        <w:t xml:space="preserve">                       </w:t>
      </w:r>
      <w:r w:rsidRPr="002A097F">
        <w:rPr>
          <w:rFonts w:ascii="Times New Roman" w:hAnsi="Times New Roman" w:cs="Times New Roman"/>
          <w:b/>
          <w:sz w:val="24"/>
          <w:szCs w:val="24"/>
        </w:rPr>
        <w:t>ESF мәлімдемесі</w:t>
      </w:r>
    </w:p>
    <w:p w14:paraId="3EF9F5CF" w14:textId="57BEFD36" w:rsidR="00E13008" w:rsidRPr="007D0F92" w:rsidRDefault="002A097F" w:rsidP="007D0F92">
      <w:pPr>
        <w:spacing w:line="360" w:lineRule="auto"/>
        <w:ind w:firstLine="709"/>
        <w:jc w:val="both"/>
        <w:rPr>
          <w:rFonts w:ascii="Times New Roman" w:hAnsi="Times New Roman" w:cs="Times New Roman"/>
          <w:sz w:val="24"/>
          <w:szCs w:val="24"/>
        </w:rPr>
      </w:pPr>
      <w:r w:rsidRPr="002A097F">
        <w:rPr>
          <w:rFonts w:ascii="Times New Roman" w:eastAsia="Times New Roman" w:hAnsi="Times New Roman" w:cs="Times New Roman"/>
          <w:sz w:val="24"/>
          <w:szCs w:val="24"/>
          <w:lang w:eastAsia="ru-RU"/>
        </w:rPr>
        <w:t xml:space="preserve">Электрондық шот-фактура ЭШФ АЖ веб-порталында https://esf.gov.kz:8443/esf-web/login ресімделсе, ал «G4. Өнім коды (TN VED EAEU)» пайдаланушы TN VED кодын </w:t>
      </w:r>
      <w:r w:rsidRPr="002A097F">
        <w:rPr>
          <w:rFonts w:ascii="Times New Roman" w:eastAsia="Times New Roman" w:hAnsi="Times New Roman" w:cs="Times New Roman"/>
          <w:sz w:val="24"/>
          <w:szCs w:val="24"/>
          <w:lang w:eastAsia="ru-RU"/>
        </w:rPr>
        <w:lastRenderedPageBreak/>
        <w:t>көрсетеді, оған сәйкес виртуалды қойманы жүргізу міндетті болып табылады, пайдаланушыға жұмысты «Виртуалды қойма» модулінің интерфейсіне ауыстыру қажеттілігі туралы хабарлама беріледі. https://esf-vs.gov.kz:8443/esf -web/login және осы модульден осы кодпен ESF мәлімдемелері.</w:t>
      </w:r>
      <w:r w:rsidR="00872A49">
        <w:rPr>
          <w:rFonts w:ascii="Times New Roman" w:hAnsi="Times New Roman" w:cs="Times New Roman"/>
          <w:sz w:val="24"/>
          <w:szCs w:val="24"/>
        </w:rPr>
        <w:t xml:space="preserve"> </w:t>
      </w:r>
    </w:p>
    <w:p w14:paraId="1657DE78" w14:textId="579693EB" w:rsidR="00295CCA" w:rsidRPr="00295CCA" w:rsidRDefault="002A097F" w:rsidP="006E0E21">
      <w:pPr>
        <w:spacing w:line="360" w:lineRule="auto"/>
        <w:jc w:val="center"/>
        <w:rPr>
          <w:rFonts w:ascii="Times New Roman" w:hAnsi="Times New Roman" w:cs="Times New Roman"/>
          <w:b/>
          <w:sz w:val="24"/>
          <w:szCs w:val="24"/>
        </w:rPr>
      </w:pPr>
      <w:r w:rsidRPr="002A097F">
        <w:rPr>
          <w:rFonts w:ascii="Times New Roman" w:hAnsi="Times New Roman" w:cs="Times New Roman"/>
          <w:b/>
          <w:sz w:val="24"/>
          <w:szCs w:val="24"/>
        </w:rPr>
        <w:t>«Виртуалды қойма» модулінде жұмыс істеу</w:t>
      </w:r>
      <w:r w:rsidR="006E0E21">
        <w:rPr>
          <w:rFonts w:ascii="Times New Roman" w:hAnsi="Times New Roman" w:cs="Times New Roman"/>
          <w:b/>
          <w:sz w:val="24"/>
          <w:szCs w:val="24"/>
        </w:rPr>
        <w:t xml:space="preserve"> </w:t>
      </w:r>
    </w:p>
    <w:p w14:paraId="72F1385B" w14:textId="77777777" w:rsidR="002A097F" w:rsidRPr="002A097F" w:rsidRDefault="002A097F" w:rsidP="002A097F">
      <w:pPr>
        <w:spacing w:line="360" w:lineRule="auto"/>
        <w:ind w:left="1211"/>
        <w:jc w:val="both"/>
        <w:rPr>
          <w:color w:val="000000"/>
        </w:rPr>
      </w:pPr>
      <w:r w:rsidRPr="002A097F">
        <w:rPr>
          <w:color w:val="000000"/>
        </w:rPr>
        <w:t>1. ESF АЖ веб-порталында авторизациялау https://esf-vs.gov.kz:8443/esf-web/login</w:t>
      </w:r>
    </w:p>
    <w:p w14:paraId="2B0C00CF" w14:textId="58D59576" w:rsidR="002A097F" w:rsidRPr="002A097F" w:rsidRDefault="002A097F" w:rsidP="002A097F">
      <w:pPr>
        <w:spacing w:line="360" w:lineRule="auto"/>
        <w:jc w:val="both"/>
        <w:rPr>
          <w:color w:val="000000"/>
        </w:rPr>
      </w:pPr>
      <w:r>
        <w:rPr>
          <w:color w:val="000000"/>
        </w:rPr>
        <w:t xml:space="preserve">                        </w:t>
      </w:r>
      <w:r w:rsidRPr="002A097F">
        <w:rPr>
          <w:color w:val="000000"/>
        </w:rPr>
        <w:t>2. IS ESF енгізгеннен кейін сіз жұмыс істейтін профильді таңдаңыз.</w:t>
      </w:r>
    </w:p>
    <w:p w14:paraId="0687C185" w14:textId="41A9EA26" w:rsidR="002A097F" w:rsidRPr="002A097F" w:rsidRDefault="002A097F" w:rsidP="002A097F">
      <w:pPr>
        <w:spacing w:line="360" w:lineRule="auto"/>
        <w:jc w:val="both"/>
        <w:rPr>
          <w:color w:val="000000"/>
        </w:rPr>
      </w:pPr>
      <w:r>
        <w:rPr>
          <w:color w:val="000000"/>
        </w:rPr>
        <w:t xml:space="preserve">                        </w:t>
      </w:r>
      <w:r w:rsidRPr="002A097F">
        <w:rPr>
          <w:color w:val="000000"/>
        </w:rPr>
        <w:t>3. «Виртуалды қойма» қойындысына өтіңіз.</w:t>
      </w:r>
    </w:p>
    <w:p w14:paraId="2444921D" w14:textId="53D6ADC5" w:rsidR="00295CCA" w:rsidRPr="002A097F" w:rsidRDefault="002A097F" w:rsidP="002A097F">
      <w:pPr>
        <w:spacing w:line="360" w:lineRule="auto"/>
        <w:jc w:val="both"/>
        <w:rPr>
          <w:color w:val="000000"/>
        </w:rPr>
      </w:pPr>
      <w:r>
        <w:rPr>
          <w:color w:val="000000"/>
        </w:rPr>
        <w:t xml:space="preserve">                        </w:t>
      </w:r>
      <w:r w:rsidRPr="002A097F">
        <w:rPr>
          <w:color w:val="000000"/>
        </w:rPr>
        <w:t>4. Ұшақтың функционалдығы көрсетіледі.</w:t>
      </w:r>
    </w:p>
    <w:p w14:paraId="6EF08C4C" w14:textId="77777777" w:rsidR="002A097F" w:rsidRDefault="002A097F" w:rsidP="002A097F">
      <w:pPr>
        <w:spacing w:line="360" w:lineRule="auto"/>
        <w:jc w:val="both"/>
        <w:rPr>
          <w:color w:val="000000"/>
        </w:rPr>
      </w:pPr>
      <w:r>
        <w:rPr>
          <w:color w:val="000000"/>
        </w:rPr>
        <w:t xml:space="preserve">5. </w:t>
      </w:r>
      <w:r w:rsidRPr="002A097F">
        <w:rPr>
          <w:color w:val="000000"/>
        </w:rPr>
        <w:t>«Виртуалды қойма» модулінде жұмыс істеу үшін қойманы тіркеңіз. «Қоймалар» қойындысы пайдаланушы қоймаларының тізімін көрсетеді және қойманы тіркеуге мүмкіндік береді. Қойма мынадай белгілерге ие болуы мүмкін: «Мұрагерлік» - бұл қойма заңды тұлғаларды қайта ұйымдастыру кезінде мұрагерге өтеді; «Әдепкі қойма» - әуе кемелерінің бланкілерін алдын ала толтыру кезінде осы қойманың атауы қолданылады; «АҚШ долларының қолжетімділік көрсеткіші» бұл қойма көрсетілген салық төлеушілерге бірлескен қызмет шеңберінде ЭШФ шығару кезінде тауарларды таңдау үшін қолжетімді болады.</w:t>
      </w:r>
    </w:p>
    <w:p w14:paraId="240E1EC6" w14:textId="77777777" w:rsidR="002A097F" w:rsidRPr="002A097F" w:rsidRDefault="002A097F" w:rsidP="002A097F">
      <w:pPr>
        <w:spacing w:before="240" w:line="360" w:lineRule="auto"/>
        <w:jc w:val="both"/>
        <w:rPr>
          <w:color w:val="000000"/>
        </w:rPr>
      </w:pPr>
      <w:r w:rsidRPr="002A097F">
        <w:rPr>
          <w:color w:val="000000"/>
        </w:rPr>
        <w:t>6. Ұшақпен жұмыс істеу үшін қойындылардың бірін таңдаңыз:</w:t>
      </w:r>
    </w:p>
    <w:p w14:paraId="763E24F9" w14:textId="77777777" w:rsidR="002A097F" w:rsidRDefault="002A097F" w:rsidP="002A097F">
      <w:pPr>
        <w:spacing w:before="240" w:line="360" w:lineRule="auto"/>
        <w:jc w:val="both"/>
        <w:rPr>
          <w:color w:val="000000"/>
        </w:rPr>
      </w:pPr>
      <w:r w:rsidRPr="002A097F">
        <w:rPr>
          <w:color w:val="000000"/>
        </w:rPr>
        <w:t>• «Тауарлардың қалдықтары» қойындысы – салық төлеушінің барлық қалған тауарларын көрсетеді (бұдан әрі – ТТ);</w:t>
      </w:r>
    </w:p>
    <w:p w14:paraId="61DEEC8E" w14:textId="0B527AD0" w:rsidR="002A097F" w:rsidRPr="002A097F" w:rsidRDefault="002A097F" w:rsidP="002A097F">
      <w:pPr>
        <w:spacing w:before="240" w:line="360" w:lineRule="auto"/>
        <w:jc w:val="both"/>
        <w:rPr>
          <w:color w:val="000000"/>
        </w:rPr>
      </w:pPr>
      <w:r w:rsidRPr="002A097F">
        <w:rPr>
          <w:color w:val="000000"/>
        </w:rPr>
        <w:t>• Қоймалар қойындысы IR қоймасын жасауға немесе жоюға мүмкіндік береді.</w:t>
      </w:r>
    </w:p>
    <w:p w14:paraId="4025E179" w14:textId="77777777" w:rsidR="002A097F" w:rsidRPr="002A097F" w:rsidRDefault="002A097F" w:rsidP="002A097F">
      <w:pPr>
        <w:spacing w:before="240" w:line="360" w:lineRule="auto"/>
        <w:jc w:val="both"/>
        <w:rPr>
          <w:color w:val="000000"/>
        </w:rPr>
      </w:pPr>
      <w:r w:rsidRPr="002A097F">
        <w:rPr>
          <w:color w:val="000000"/>
        </w:rPr>
        <w:t>• «Формалар журналы» қойындысы ұшақтан алу және есептен шығару нысандарын жасауға мүмкіндік береді.</w:t>
      </w:r>
    </w:p>
    <w:p w14:paraId="0847A94A" w14:textId="77777777" w:rsidR="002A097F" w:rsidRPr="002A097F" w:rsidRDefault="002A097F" w:rsidP="002A097F">
      <w:pPr>
        <w:spacing w:before="240" w:line="360" w:lineRule="auto"/>
        <w:jc w:val="both"/>
        <w:rPr>
          <w:color w:val="000000"/>
        </w:rPr>
      </w:pPr>
      <w:r w:rsidRPr="002A097F">
        <w:rPr>
          <w:color w:val="000000"/>
        </w:rPr>
        <w:t>• «GSVS» қойындысы каталогтағы барлық позицияларды көруге мүмкіндік береді. Ғаламдық ұшақтар каталогы иерархиялық болып табылады және келесі деңгейлерден тұрады:</w:t>
      </w:r>
    </w:p>
    <w:p w14:paraId="4036368D" w14:textId="420712C3" w:rsidR="002A097F" w:rsidRPr="002A097F" w:rsidRDefault="002A097F" w:rsidP="002A097F">
      <w:pPr>
        <w:spacing w:before="240" w:line="360" w:lineRule="auto"/>
        <w:jc w:val="both"/>
        <w:rPr>
          <w:color w:val="000000"/>
        </w:rPr>
      </w:pPr>
      <w:r>
        <w:rPr>
          <w:color w:val="000000"/>
        </w:rPr>
        <w:t xml:space="preserve">            </w:t>
      </w:r>
      <w:r w:rsidRPr="002A097F">
        <w:rPr>
          <w:color w:val="000000"/>
        </w:rPr>
        <w:t>1) 1 деңгей – КП ВЭД;</w:t>
      </w:r>
    </w:p>
    <w:p w14:paraId="7AD7A1AD" w14:textId="7A7A9753" w:rsidR="002A097F" w:rsidRPr="002A097F" w:rsidRDefault="002A097F" w:rsidP="002A097F">
      <w:pPr>
        <w:spacing w:before="240" w:line="360" w:lineRule="auto"/>
        <w:jc w:val="both"/>
        <w:rPr>
          <w:color w:val="000000"/>
        </w:rPr>
      </w:pPr>
      <w:r>
        <w:rPr>
          <w:color w:val="000000"/>
        </w:rPr>
        <w:t xml:space="preserve">               </w:t>
      </w:r>
      <w:r w:rsidRPr="002A097F">
        <w:rPr>
          <w:color w:val="000000"/>
        </w:rPr>
        <w:t>2) 2-деңгей – TN VED.</w:t>
      </w:r>
    </w:p>
    <w:p w14:paraId="3D625D9D" w14:textId="77777777" w:rsidR="002A097F" w:rsidRPr="002A097F" w:rsidRDefault="002A097F" w:rsidP="002A097F">
      <w:pPr>
        <w:spacing w:before="240" w:line="360" w:lineRule="auto"/>
        <w:jc w:val="both"/>
        <w:rPr>
          <w:color w:val="000000"/>
        </w:rPr>
      </w:pPr>
      <w:r w:rsidRPr="002A097F">
        <w:rPr>
          <w:color w:val="000000"/>
        </w:rPr>
        <w:t>• «DT» қойындысында IR-ға берілген тауарларға арналған барлық Декларациялар бар.</w:t>
      </w:r>
    </w:p>
    <w:p w14:paraId="01AE1BF1" w14:textId="77777777" w:rsidR="002A097F" w:rsidRPr="002A097F" w:rsidRDefault="002A097F" w:rsidP="002A097F">
      <w:pPr>
        <w:spacing w:before="240" w:line="360" w:lineRule="auto"/>
        <w:jc w:val="both"/>
        <w:rPr>
          <w:color w:val="000000"/>
        </w:rPr>
      </w:pPr>
      <w:r w:rsidRPr="002A097F">
        <w:rPr>
          <w:color w:val="000000"/>
        </w:rPr>
        <w:t>• «FNO 328.00» қойындысында IR-ге берілген барлық FNO 328.00 бар.</w:t>
      </w:r>
    </w:p>
    <w:p w14:paraId="050AD768" w14:textId="77777777" w:rsidR="002A097F" w:rsidRDefault="002A097F" w:rsidP="002A097F">
      <w:pPr>
        <w:spacing w:before="240" w:line="360" w:lineRule="auto"/>
        <w:jc w:val="both"/>
        <w:rPr>
          <w:color w:val="000000"/>
        </w:rPr>
      </w:pPr>
      <w:r w:rsidRPr="002A097F">
        <w:rPr>
          <w:color w:val="000000"/>
        </w:rPr>
        <w:lastRenderedPageBreak/>
        <w:t>• «Шот-фактуралар» қойындысы электрондық шот-фактуралармен жұмыс істеу мүмкіндігіне ауысуға мүмкіндік береді.</w:t>
      </w:r>
    </w:p>
    <w:p w14:paraId="719CD5E6" w14:textId="17417D31" w:rsidR="00416CAB" w:rsidRDefault="002A097F" w:rsidP="002A097F">
      <w:pPr>
        <w:spacing w:before="240" w:line="360" w:lineRule="auto"/>
        <w:jc w:val="both"/>
        <w:rPr>
          <w:rFonts w:ascii="Times New Roman" w:hAnsi="Times New Roman" w:cs="Times New Roman"/>
          <w:b/>
          <w:sz w:val="24"/>
          <w:szCs w:val="24"/>
        </w:rPr>
      </w:pPr>
      <w:r>
        <w:rPr>
          <w:color w:val="000000"/>
        </w:rPr>
        <w:t xml:space="preserve">                                                     </w:t>
      </w:r>
      <w:r w:rsidRPr="002A097F">
        <w:rPr>
          <w:rFonts w:ascii="Times New Roman" w:hAnsi="Times New Roman" w:cs="Times New Roman"/>
          <w:b/>
          <w:sz w:val="24"/>
          <w:szCs w:val="24"/>
        </w:rPr>
        <w:t>Әуе кемесінің құжаттары туралы мәліметтер</w:t>
      </w:r>
    </w:p>
    <w:p w14:paraId="05DEC47B" w14:textId="77777777" w:rsidR="002A097F" w:rsidRPr="002A097F" w:rsidRDefault="002A097F" w:rsidP="00EF3F77">
      <w:pPr>
        <w:spacing w:line="360" w:lineRule="auto"/>
        <w:jc w:val="both"/>
        <w:rPr>
          <w:rFonts w:ascii="Times New Roman" w:eastAsia="Times New Roman" w:hAnsi="Times New Roman" w:cs="Times New Roman"/>
          <w:b/>
          <w:sz w:val="24"/>
          <w:szCs w:val="24"/>
          <w:lang w:eastAsia="ru-RU"/>
        </w:rPr>
      </w:pPr>
      <w:r w:rsidRPr="002A097F">
        <w:rPr>
          <w:rFonts w:ascii="Times New Roman" w:eastAsia="Times New Roman" w:hAnsi="Times New Roman" w:cs="Times New Roman"/>
          <w:b/>
          <w:sz w:val="24"/>
          <w:szCs w:val="24"/>
          <w:lang w:eastAsia="ru-RU"/>
        </w:rPr>
        <w:t>1. Тауарға арналған декларация (бұдан әрі – ДТ) – үшінші елдерден әкелінетін тауарлар туралы мәліметтерді қамтитын құжат. DT кедендік ақпараттық жүйелерден автоматты түрде ҰП Әскери-әуе күштеріне кіреді. ДТ-да көрсетілген СЭҚН негізінде жүктердің әуе кемелеріне келуі жүзеге асырылады.</w:t>
      </w:r>
    </w:p>
    <w:p w14:paraId="4E2468E4" w14:textId="77777777" w:rsidR="002A097F" w:rsidRPr="002A097F" w:rsidRDefault="002A097F" w:rsidP="00EF3F77">
      <w:pPr>
        <w:spacing w:line="360" w:lineRule="auto"/>
        <w:jc w:val="both"/>
        <w:rPr>
          <w:rFonts w:ascii="Times New Roman" w:eastAsia="Times New Roman" w:hAnsi="Times New Roman" w:cs="Times New Roman"/>
          <w:b/>
          <w:sz w:val="24"/>
          <w:szCs w:val="24"/>
          <w:lang w:eastAsia="ru-RU"/>
        </w:rPr>
      </w:pPr>
      <w:r w:rsidRPr="002A097F">
        <w:rPr>
          <w:rFonts w:ascii="Times New Roman" w:eastAsia="Times New Roman" w:hAnsi="Times New Roman" w:cs="Times New Roman"/>
          <w:b/>
          <w:sz w:val="24"/>
          <w:szCs w:val="24"/>
          <w:lang w:eastAsia="ru-RU"/>
        </w:rPr>
        <w:t>2. FNO 328.00 – ЕАЭО-дан әкелінетін тауарлар туралы ақпаратты қамтитын құжат. TNF 328.00 автоматты түрде Қазақстан Республикасы Қаржы министрлігі Мемлекеттік кірістер комитетінің ақпараттық жүйесінен келеді. FNO 328.00 көрсетілген СЭҚН негізінде жүктердің әуе кемелеріне келуі жүзеге асырылады.</w:t>
      </w:r>
    </w:p>
    <w:p w14:paraId="6A747E55" w14:textId="65D8D43C" w:rsidR="00110CE3" w:rsidRDefault="002A097F" w:rsidP="00EF3F77">
      <w:pPr>
        <w:spacing w:line="360" w:lineRule="auto"/>
        <w:jc w:val="both"/>
        <w:rPr>
          <w:rFonts w:ascii="Times New Roman" w:hAnsi="Times New Roman" w:cs="Times New Roman"/>
          <w:b/>
          <w:i/>
          <w:sz w:val="24"/>
          <w:szCs w:val="24"/>
        </w:rPr>
      </w:pPr>
      <w:r w:rsidRPr="002A097F">
        <w:rPr>
          <w:rFonts w:ascii="Times New Roman" w:eastAsia="Times New Roman" w:hAnsi="Times New Roman" w:cs="Times New Roman"/>
          <w:b/>
          <w:sz w:val="24"/>
          <w:szCs w:val="24"/>
          <w:lang w:eastAsia="ru-RU"/>
        </w:rPr>
        <w:t>3. Электрондық шот-фактура (бұдан әрі – ЭШФ) – тауарды бір НП-дан екіншісіне ауыстыруды жүзеге асыратын құжат, яғни. тауарлар сатылады.</w:t>
      </w:r>
    </w:p>
    <w:p w14:paraId="121F620A" w14:textId="77777777" w:rsidR="00110CE3" w:rsidRPr="00110CE3" w:rsidRDefault="00110CE3" w:rsidP="00110CE3">
      <w:pPr>
        <w:spacing w:line="360" w:lineRule="auto"/>
        <w:ind w:left="360"/>
        <w:jc w:val="both"/>
        <w:rPr>
          <w:rFonts w:ascii="Times New Roman" w:hAnsi="Times New Roman" w:cs="Times New Roman"/>
          <w:b/>
          <w:i/>
          <w:sz w:val="24"/>
          <w:szCs w:val="24"/>
        </w:rPr>
      </w:pPr>
      <w:r w:rsidRPr="00110CE3">
        <w:rPr>
          <w:rFonts w:ascii="Times New Roman" w:hAnsi="Times New Roman" w:cs="Times New Roman"/>
          <w:b/>
          <w:i/>
          <w:sz w:val="24"/>
          <w:szCs w:val="24"/>
        </w:rPr>
        <w:t xml:space="preserve">Формы ВС, которые создаются </w:t>
      </w:r>
      <w:r w:rsidR="00132CAB">
        <w:rPr>
          <w:rFonts w:ascii="Times New Roman" w:hAnsi="Times New Roman" w:cs="Times New Roman"/>
          <w:b/>
          <w:i/>
          <w:sz w:val="24"/>
          <w:szCs w:val="24"/>
        </w:rPr>
        <w:t>во</w:t>
      </w:r>
      <w:r w:rsidRPr="00110CE3">
        <w:rPr>
          <w:rFonts w:ascii="Times New Roman" w:hAnsi="Times New Roman" w:cs="Times New Roman"/>
          <w:b/>
          <w:i/>
          <w:sz w:val="24"/>
          <w:szCs w:val="24"/>
        </w:rPr>
        <w:t xml:space="preserve"> вкладке «Журнал Форм»</w:t>
      </w:r>
    </w:p>
    <w:p w14:paraId="13E23D41" w14:textId="6028D7A5" w:rsidR="002A097F" w:rsidRPr="002A097F" w:rsidRDefault="00EF3F77" w:rsidP="002A097F">
      <w:pPr>
        <w:spacing w:line="360" w:lineRule="auto"/>
        <w:jc w:val="both"/>
        <w:rPr>
          <w:b/>
        </w:rPr>
      </w:pPr>
      <w:r>
        <w:rPr>
          <w:b/>
        </w:rPr>
        <w:t>4.</w:t>
      </w:r>
      <w:r w:rsidR="002A097F" w:rsidRPr="002A097F">
        <w:rPr>
          <w:b/>
        </w:rPr>
        <w:t>"Қалдықтар" нысаны салық төлеушiнiң қоймаларында қазiргi уақытта iс жүзiнде тұрған тауарлардың қалдықтарын әуе кемесiне салуға арналған. Бұл ұшақ жұмысы басталғанға дейін өндірілген, импортталған немесе сатып алынған өнім.</w:t>
      </w:r>
    </w:p>
    <w:p w14:paraId="6954979D" w14:textId="1360316D" w:rsidR="002A097F" w:rsidRPr="00EF3F77" w:rsidRDefault="00EF3F77" w:rsidP="00EF3F77">
      <w:pPr>
        <w:spacing w:line="360" w:lineRule="auto"/>
        <w:jc w:val="both"/>
        <w:rPr>
          <w:b/>
        </w:rPr>
      </w:pPr>
      <w:r>
        <w:rPr>
          <w:b/>
        </w:rPr>
        <w:t>5</w:t>
      </w:r>
      <w:r w:rsidR="002A097F" w:rsidRPr="00EF3F77">
        <w:rPr>
          <w:b/>
        </w:rPr>
        <w:t>. "Өндіріс" нысаны ӘК пайдалану басталғаннан кейін өндірілген өндірілген тауарларды ӘК-ге орналастыруға арналған.</w:t>
      </w:r>
    </w:p>
    <w:p w14:paraId="1E8E1C61" w14:textId="77777777" w:rsidR="00EF3F77" w:rsidRDefault="00EF3F77" w:rsidP="00EF3F77">
      <w:pPr>
        <w:spacing w:line="360" w:lineRule="auto"/>
        <w:jc w:val="both"/>
        <w:rPr>
          <w:b/>
        </w:rPr>
      </w:pPr>
      <w:r>
        <w:rPr>
          <w:b/>
        </w:rPr>
        <w:t>6</w:t>
      </w:r>
      <w:r w:rsidR="002A097F" w:rsidRPr="00EF3F77">
        <w:rPr>
          <w:b/>
        </w:rPr>
        <w:t>. «Есептен шығару» нысаны жүктерді әуе кемесінен есептен шығаруға арналған. Есептен шығару келесі себептер бойынша жүргізілуі мүмкін:</w:t>
      </w:r>
    </w:p>
    <w:p w14:paraId="1140631A" w14:textId="77777777" w:rsidR="00EF3F77" w:rsidRPr="00EF3F77" w:rsidRDefault="00EF3F77" w:rsidP="00EF3F77">
      <w:pPr>
        <w:pStyle w:val="a3"/>
        <w:numPr>
          <w:ilvl w:val="0"/>
          <w:numId w:val="2"/>
        </w:numPr>
        <w:spacing w:line="360" w:lineRule="auto"/>
        <w:jc w:val="both"/>
        <w:rPr>
          <w:rFonts w:asciiTheme="minorHAnsi" w:eastAsiaTheme="minorHAnsi" w:hAnsiTheme="minorHAnsi" w:cstheme="minorBidi"/>
          <w:sz w:val="22"/>
          <w:szCs w:val="22"/>
          <w:lang w:eastAsia="en-US"/>
        </w:rPr>
      </w:pPr>
      <w:r w:rsidRPr="00EF3F77">
        <w:rPr>
          <w:rFonts w:asciiTheme="minorHAnsi" w:eastAsiaTheme="minorHAnsi" w:hAnsiTheme="minorHAnsi" w:cstheme="minorBidi"/>
          <w:sz w:val="22"/>
          <w:szCs w:val="22"/>
          <w:lang w:eastAsia="en-US"/>
        </w:rPr>
        <w:t>Өндіріс (өндіріске пайдаланылуына байланысты есептен шығарылатын тауарлар);</w:t>
      </w:r>
    </w:p>
    <w:p w14:paraId="6E2693D1" w14:textId="77777777" w:rsidR="00EF3F77" w:rsidRPr="00EF3F77" w:rsidRDefault="00EF3F77" w:rsidP="00EF3F77">
      <w:pPr>
        <w:pStyle w:val="a3"/>
        <w:numPr>
          <w:ilvl w:val="0"/>
          <w:numId w:val="2"/>
        </w:numPr>
        <w:spacing w:line="360" w:lineRule="auto"/>
        <w:jc w:val="both"/>
        <w:rPr>
          <w:rFonts w:asciiTheme="minorHAnsi" w:eastAsiaTheme="minorHAnsi" w:hAnsiTheme="minorHAnsi" w:cstheme="minorBidi"/>
          <w:sz w:val="22"/>
          <w:szCs w:val="22"/>
          <w:lang w:eastAsia="en-US"/>
        </w:rPr>
      </w:pPr>
      <w:r w:rsidRPr="00EF3F77">
        <w:rPr>
          <w:rFonts w:asciiTheme="minorHAnsi" w:eastAsiaTheme="minorHAnsi" w:hAnsiTheme="minorHAnsi" w:cstheme="minorBidi"/>
          <w:sz w:val="22"/>
          <w:szCs w:val="22"/>
          <w:lang w:eastAsia="en-US"/>
        </w:rPr>
        <w:t>1) бүліну (бұзылған немесе жарамдылық мерзімі өтіп кеткен тауарлар);</w:t>
      </w:r>
    </w:p>
    <w:p w14:paraId="59019BAE" w14:textId="77777777" w:rsidR="00EF3F77" w:rsidRPr="00EF3F77" w:rsidRDefault="00EF3F77" w:rsidP="00EF3F77">
      <w:pPr>
        <w:pStyle w:val="a3"/>
        <w:numPr>
          <w:ilvl w:val="0"/>
          <w:numId w:val="2"/>
        </w:numPr>
        <w:spacing w:line="360" w:lineRule="auto"/>
        <w:jc w:val="both"/>
        <w:rPr>
          <w:rFonts w:asciiTheme="minorHAnsi" w:eastAsiaTheme="minorHAnsi" w:hAnsiTheme="minorHAnsi" w:cstheme="minorBidi"/>
          <w:sz w:val="22"/>
          <w:szCs w:val="22"/>
          <w:lang w:eastAsia="en-US"/>
        </w:rPr>
      </w:pPr>
      <w:r w:rsidRPr="00EF3F77">
        <w:rPr>
          <w:rFonts w:asciiTheme="minorHAnsi" w:eastAsiaTheme="minorHAnsi" w:hAnsiTheme="minorHAnsi" w:cstheme="minorBidi"/>
          <w:sz w:val="22"/>
          <w:szCs w:val="22"/>
          <w:lang w:eastAsia="en-US"/>
        </w:rPr>
        <w:t>2) жоғалту (жоғалған тауарлар);</w:t>
      </w:r>
    </w:p>
    <w:p w14:paraId="0516380C" w14:textId="77777777" w:rsidR="00EF3F77" w:rsidRPr="00EF3F77" w:rsidRDefault="00EF3F77" w:rsidP="00EF3F77">
      <w:pPr>
        <w:pStyle w:val="a3"/>
        <w:numPr>
          <w:ilvl w:val="0"/>
          <w:numId w:val="2"/>
        </w:numPr>
        <w:spacing w:line="360" w:lineRule="auto"/>
        <w:jc w:val="both"/>
      </w:pPr>
      <w:r w:rsidRPr="00EF3F77">
        <w:rPr>
          <w:rFonts w:asciiTheme="minorHAnsi" w:eastAsiaTheme="minorHAnsi" w:hAnsiTheme="minorHAnsi" w:cstheme="minorBidi"/>
          <w:sz w:val="22"/>
          <w:szCs w:val="22"/>
          <w:lang w:eastAsia="en-US"/>
        </w:rPr>
        <w:t>3) Басқа (есептен шығару жоғарыда көрсетілмеген басқа себептер бойынша жүргізіледі).</w:t>
      </w:r>
    </w:p>
    <w:p w14:paraId="7787B5DD" w14:textId="77777777" w:rsidR="00EF3F77" w:rsidRDefault="00EF3F77" w:rsidP="00EF3F77">
      <w:pPr>
        <w:spacing w:line="360" w:lineRule="auto"/>
        <w:jc w:val="both"/>
        <w:rPr>
          <w:b/>
        </w:rPr>
      </w:pPr>
      <w:r w:rsidRPr="00EF3F77">
        <w:rPr>
          <w:b/>
        </w:rPr>
        <w:t>7. "Ішкі қозғалыс" нысаны бір IR шегінде тауарларды бір қоймадан екінші қоймаға өткізуге арналған.</w:t>
      </w:r>
    </w:p>
    <w:p w14:paraId="682C5409" w14:textId="77777777" w:rsidR="00EF3F77" w:rsidRDefault="00EF3F77" w:rsidP="00EF3F77">
      <w:pPr>
        <w:spacing w:line="360" w:lineRule="auto"/>
        <w:jc w:val="both"/>
        <w:rPr>
          <w:b/>
        </w:rPr>
      </w:pPr>
      <w:r w:rsidRPr="00EF3F77">
        <w:rPr>
          <w:b/>
        </w:rPr>
        <w:t xml:space="preserve">8. «Талдастықтарды түзету» нысаны әуе кемесінде бар қалдықтарды ұлғайтуға арналған. Ол бұрын «Баланс» нысанында нақты қол жетімді қалдықтардың бір бөлігі ғана енгізілген жағдайда қолданылады. Ол «Қалдықтар» нысанына ұқсас толтырылады. Айырмашылық </w:t>
      </w:r>
      <w:r w:rsidRPr="00EF3F77">
        <w:rPr>
          <w:b/>
        </w:rPr>
        <w:lastRenderedPageBreak/>
        <w:t>өнімнің әуе кемесінің МБҚ-нан емес, әуе кемесіндегі тауарлардың балансынан таңдалуында, бұл деректерді енгізуге кететін уақытты қысқартады.</w:t>
      </w:r>
    </w:p>
    <w:p w14:paraId="66F70727" w14:textId="77777777" w:rsidR="00EF3F77" w:rsidRDefault="00EF3F77" w:rsidP="00EF3F77">
      <w:pPr>
        <w:spacing w:line="360" w:lineRule="auto"/>
        <w:jc w:val="both"/>
        <w:rPr>
          <w:b/>
          <w:i/>
        </w:rPr>
      </w:pPr>
      <w:r w:rsidRPr="00EF3F77">
        <w:rPr>
          <w:b/>
          <w:i/>
        </w:rPr>
        <w:t>Назар аударыңыз! Пайдаланушы «Баланс» пішініне өзі енгізген теңгерімдерді ғана түзете алады. DT, FNO 328.00 және «Өндіріс» нысаны бойынша әуе кемелеріне есептелген тауарларды реттеу мүмкін емес. Сондай-ақ, ESF немесе басқа пішіндер бойынша алынған теңгерімдерді реттей алмайсыз.</w:t>
      </w:r>
    </w:p>
    <w:p w14:paraId="5EE5D6A2" w14:textId="77777777" w:rsidR="00EF3F77" w:rsidRPr="00EF3F77" w:rsidRDefault="00EF3F77" w:rsidP="00EF3F77">
      <w:pPr>
        <w:spacing w:after="240" w:line="360" w:lineRule="auto"/>
        <w:jc w:val="both"/>
        <w:rPr>
          <w:b/>
          <w:i/>
        </w:rPr>
      </w:pPr>
      <w:r w:rsidRPr="00EF3F77">
        <w:rPr>
          <w:b/>
          <w:i/>
        </w:rPr>
        <w:t>9. «Егжей-тегжей» нысаны орындау қажет болған жағдайда қолданылады:</w:t>
      </w:r>
    </w:p>
    <w:p w14:paraId="3267E86F" w14:textId="15E08C3E" w:rsidR="00EF3F77" w:rsidRPr="00EF3F77" w:rsidRDefault="00EF3F77" w:rsidP="00EF3F77">
      <w:pPr>
        <w:spacing w:after="240" w:line="360" w:lineRule="auto"/>
        <w:jc w:val="both"/>
        <w:rPr>
          <w:b/>
          <w:i/>
        </w:rPr>
      </w:pPr>
      <w:r>
        <w:rPr>
          <w:b/>
          <w:i/>
        </w:rPr>
        <w:t xml:space="preserve">        </w:t>
      </w:r>
      <w:r w:rsidRPr="00EF3F77">
        <w:rPr>
          <w:b/>
          <w:i/>
        </w:rPr>
        <w:t>1) өлшем бірліктерін түрлендіру;</w:t>
      </w:r>
    </w:p>
    <w:p w14:paraId="574CAD29" w14:textId="2E45B807" w:rsidR="00EF3F77" w:rsidRPr="00EF3F77" w:rsidRDefault="00EF3F77" w:rsidP="00EF3F77">
      <w:pPr>
        <w:spacing w:after="240" w:line="360" w:lineRule="auto"/>
        <w:jc w:val="both"/>
        <w:rPr>
          <w:b/>
          <w:i/>
        </w:rPr>
      </w:pPr>
      <w:r>
        <w:rPr>
          <w:b/>
          <w:i/>
        </w:rPr>
        <w:t xml:space="preserve">       </w:t>
      </w:r>
      <w:r w:rsidRPr="00EF3F77">
        <w:rPr>
          <w:b/>
          <w:i/>
        </w:rPr>
        <w:t>2) тауарлардың толық жиынтығы;</w:t>
      </w:r>
    </w:p>
    <w:p w14:paraId="339BD8A2" w14:textId="77AE1982" w:rsidR="00EF3F77" w:rsidRPr="00EF3F77" w:rsidRDefault="00EF3F77" w:rsidP="00EF3F77">
      <w:pPr>
        <w:spacing w:after="240" w:line="360" w:lineRule="auto"/>
        <w:jc w:val="both"/>
        <w:rPr>
          <w:b/>
          <w:i/>
        </w:rPr>
      </w:pPr>
      <w:r>
        <w:rPr>
          <w:b/>
          <w:i/>
        </w:rPr>
        <w:t xml:space="preserve">       </w:t>
      </w:r>
      <w:r w:rsidRPr="00EF3F77">
        <w:rPr>
          <w:b/>
          <w:i/>
        </w:rPr>
        <w:t>3) тауарларды бөлшектеу;</w:t>
      </w:r>
    </w:p>
    <w:p w14:paraId="7CD2976A" w14:textId="561E7FB6" w:rsidR="00EF3F77" w:rsidRPr="00EF3F77" w:rsidRDefault="00EF3F77" w:rsidP="00EF3F77">
      <w:pPr>
        <w:spacing w:after="240" w:line="360" w:lineRule="auto"/>
        <w:jc w:val="both"/>
        <w:rPr>
          <w:b/>
          <w:i/>
        </w:rPr>
      </w:pPr>
      <w:r>
        <w:rPr>
          <w:b/>
          <w:i/>
        </w:rPr>
        <w:t xml:space="preserve">        </w:t>
      </w:r>
      <w:r w:rsidRPr="00EF3F77">
        <w:rPr>
          <w:b/>
          <w:i/>
        </w:rPr>
        <w:t>4) тауарларды сұрыптау.</w:t>
      </w:r>
    </w:p>
    <w:p w14:paraId="5283469C" w14:textId="77777777" w:rsidR="00EF3F77" w:rsidRDefault="00EF3F77" w:rsidP="00EF3F77">
      <w:pPr>
        <w:spacing w:after="240" w:line="360" w:lineRule="auto"/>
        <w:jc w:val="both"/>
        <w:rPr>
          <w:b/>
          <w:i/>
        </w:rPr>
      </w:pPr>
      <w:r w:rsidRPr="00EF3F77">
        <w:rPr>
          <w:b/>
          <w:i/>
        </w:rPr>
        <w:t>10. Физикалық тегтерді енгізу нысаны қоймада кәдімгі өнім ретінде тіркелген өнімге физикалық белгілерді енгізуге арналған және МБҚ-да бірегейлік белгісі көрсетілгеннен кейін әуе кемесі бірегей өнім ретінде сатылуы тиіс.</w:t>
      </w:r>
    </w:p>
    <w:p w14:paraId="387EB288" w14:textId="77777777" w:rsidR="00EF3F77" w:rsidRDefault="00EF3F77" w:rsidP="00EF3F77">
      <w:pPr>
        <w:spacing w:line="360" w:lineRule="auto"/>
        <w:jc w:val="both"/>
        <w:rPr>
          <w:b/>
        </w:rPr>
      </w:pPr>
      <w:r w:rsidRPr="00EF3F77">
        <w:rPr>
          <w:b/>
        </w:rPr>
        <w:t>11. «Бөлу» түрімен қайта ұйымдастыру нысаны «Бөлу» түрімен қайта ұйымдастыру кезінде қоймадағы тауарларды бөлуге арналған. «Бөлу» түріндегі «Қайта ұйымдастыру» нысаны Қазақстан Республикасы Қаржы министрлігі Мемлекеттік кірістер комитетінің ақпараттық жүйесінен заңды тұлғаны қайта ұйымдастыру туралы ақпарат болған жағдайда ғана пайдалануға қолжетімді болады. «Бөлінетін» түрдегі қайта ұйымдастыру жұмыс істеп тұрған заңды тұлғадан жаңа заңды тұлға бөлінген кезде, қайта ұйымдастырылған заңды тұлға жұмысын жалғастырған кезде жүзеге асырылады. Қайта ұйымдастырылған заңды тұлғаның БК-дан бөлініп шығатын заңды тұлғаға арналған тауарлары бар қойма «Бөлу» түрімен қайта ұйымдастыру» нысаны арқылы алушыға беріледі.</w:t>
      </w:r>
    </w:p>
    <w:p w14:paraId="0F8104CA" w14:textId="77777777" w:rsidR="00EF3F77" w:rsidRDefault="00EF3F77" w:rsidP="00EF3F77">
      <w:pPr>
        <w:spacing w:line="360" w:lineRule="auto"/>
        <w:jc w:val="both"/>
      </w:pPr>
      <w:r>
        <w:t>12. «Бөлінуге» байланысты заңды тұлғаларды қайта ұйымдастыру процесі қайта ұйымдастырылатын салық төлеушінің қоймада «Мұрагерлік» белгісін алдын ала белгілеуімен, әуе кемесінің «Ішкі беру» нысанын пайдалана отырып, қоймаларды тауарлармен толтыруымен ерекшеленеді. ЭШФ АЖ-да тіркелгеннен кейін мұрагерге қайта ұйымдастырылған қойманы алу мүмкіндігі беріледі.</w:t>
      </w:r>
    </w:p>
    <w:p w14:paraId="02471DDC" w14:textId="77777777" w:rsidR="00EF3F77" w:rsidRDefault="00EF3F77" w:rsidP="00EF3F77">
      <w:pPr>
        <w:spacing w:line="360" w:lineRule="auto"/>
        <w:jc w:val="both"/>
      </w:pPr>
      <w:r>
        <w:t>Назар аударыңыз! «Тұқым қуалаушылық» атрибуты бар қоймалар қанша болса, сонша болуы керек. Мысалы, егер қайта ұйымдастырылған салық төлеуші ​​3 құқық мирасқорына бөлінсе, онда «Мұрагерлік» атрибуты орнатылған үш қойма болуы керек.</w:t>
      </w:r>
    </w:p>
    <w:p w14:paraId="288B483B" w14:textId="2A015964" w:rsidR="00930C87" w:rsidRDefault="00EF3F77" w:rsidP="00EF3F77">
      <w:pPr>
        <w:spacing w:line="360" w:lineRule="auto"/>
        <w:jc w:val="both"/>
      </w:pPr>
      <w:r w:rsidRPr="00EF3F77">
        <w:lastRenderedPageBreak/>
        <w:t>13. Заңды тұлғаларды "Қосылу", "Қосылу" себептері бойынша қайта ұйымдастыру процесі Қазақстан Республикасы Қаржы министрлігі Мемлекеттік кірістер комитетінің "Қосылу" және "Қосылу" себептері бойынша Қазақстан Республикасы Қаржы министрлігі Мемлекеттік кірістер комитетінің ақпараттық жүйесінен алынған ақпаратты өңдеу кезінде салық төлеушінің қатысуынсыз автоматты түрде жүреді. заңды тұлғаларды қайта құру. Қайта ұйымдастырылған заңды тұлғалардың тауарлары бар қоймалар мұрагерге автоматты түрде ауысады.</w:t>
      </w:r>
      <w:r w:rsidR="00930C87">
        <w:br w:type="page"/>
      </w:r>
    </w:p>
    <w:p w14:paraId="025EDB00" w14:textId="3A9EB290" w:rsidR="00930C87" w:rsidRPr="00D46B89" w:rsidRDefault="00EF3F77">
      <w:pPr>
        <w:pStyle w:val="1"/>
      </w:pPr>
      <w:r w:rsidRPr="00EF3F77">
        <w:lastRenderedPageBreak/>
        <w:t>Құжатта қолданылатын терминдер мен аббревиатуралар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229"/>
      </w:tblGrid>
      <w:tr w:rsidR="00EF3F77" w:rsidRPr="00930C87" w14:paraId="245375A0" w14:textId="77777777" w:rsidTr="00A4176A">
        <w:tc>
          <w:tcPr>
            <w:tcW w:w="1980" w:type="dxa"/>
            <w:shd w:val="clear" w:color="auto" w:fill="auto"/>
          </w:tcPr>
          <w:p w14:paraId="0C044121" w14:textId="77777777" w:rsidR="00EF3F77" w:rsidRPr="00930C87" w:rsidRDefault="00EF3F77" w:rsidP="00EF3F77">
            <w:pPr>
              <w:tabs>
                <w:tab w:val="left" w:pos="2651"/>
              </w:tabs>
              <w:spacing w:before="60" w:after="60"/>
              <w:rPr>
                <w:rFonts w:ascii="Times New Roman" w:hAnsi="Times New Roman" w:cs="Times New Roman"/>
                <w:b/>
                <w:color w:val="000000"/>
                <w:sz w:val="24"/>
                <w:szCs w:val="24"/>
                <w:lang w:val="en-US"/>
              </w:rPr>
            </w:pPr>
            <w:r w:rsidRPr="00930C87">
              <w:rPr>
                <w:rFonts w:ascii="Times New Roman" w:hAnsi="Times New Roman" w:cs="Times New Roman"/>
                <w:sz w:val="24"/>
                <w:szCs w:val="24"/>
              </w:rPr>
              <w:t>ВС</w:t>
            </w:r>
          </w:p>
        </w:tc>
        <w:tc>
          <w:tcPr>
            <w:tcW w:w="7229" w:type="dxa"/>
            <w:shd w:val="clear" w:color="auto" w:fill="auto"/>
          </w:tcPr>
          <w:p w14:paraId="1A435653" w14:textId="6A3B2ECB" w:rsidR="00EF3F77" w:rsidRPr="00930C87" w:rsidRDefault="00EF3F77" w:rsidP="00EF3F77">
            <w:pPr>
              <w:spacing w:before="60" w:after="60"/>
              <w:jc w:val="both"/>
              <w:rPr>
                <w:rFonts w:ascii="Times New Roman" w:hAnsi="Times New Roman" w:cs="Times New Roman"/>
                <w:b/>
                <w:color w:val="000000"/>
                <w:sz w:val="24"/>
                <w:szCs w:val="24"/>
                <w:lang w:val="en-US"/>
              </w:rPr>
            </w:pPr>
            <w:r w:rsidRPr="004A4B14">
              <w:t>Виртуалды қойма</w:t>
            </w:r>
          </w:p>
        </w:tc>
      </w:tr>
      <w:tr w:rsidR="00EF3F77" w:rsidRPr="00930C87" w14:paraId="61BDD518" w14:textId="77777777" w:rsidTr="00A4176A">
        <w:tc>
          <w:tcPr>
            <w:tcW w:w="1980" w:type="dxa"/>
            <w:shd w:val="clear" w:color="auto" w:fill="auto"/>
          </w:tcPr>
          <w:p w14:paraId="30D450A8" w14:textId="77777777" w:rsidR="00EF3F77" w:rsidRPr="00930C87" w:rsidRDefault="00EF3F77" w:rsidP="00EF3F77">
            <w:pPr>
              <w:tabs>
                <w:tab w:val="left" w:pos="2651"/>
              </w:tabs>
              <w:spacing w:before="60" w:after="60"/>
              <w:rPr>
                <w:rFonts w:ascii="Times New Roman" w:hAnsi="Times New Roman" w:cs="Times New Roman"/>
                <w:sz w:val="24"/>
                <w:szCs w:val="24"/>
              </w:rPr>
            </w:pPr>
            <w:r>
              <w:rPr>
                <w:rFonts w:ascii="Times New Roman" w:hAnsi="Times New Roman" w:cs="Times New Roman"/>
                <w:sz w:val="24"/>
                <w:szCs w:val="24"/>
              </w:rPr>
              <w:t>ГСВС</w:t>
            </w:r>
          </w:p>
        </w:tc>
        <w:tc>
          <w:tcPr>
            <w:tcW w:w="7229" w:type="dxa"/>
            <w:shd w:val="clear" w:color="auto" w:fill="auto"/>
          </w:tcPr>
          <w:p w14:paraId="5C2710D6" w14:textId="56E75D37" w:rsidR="00EF3F77" w:rsidRPr="00930C87" w:rsidRDefault="00EF3F77" w:rsidP="00EF3F77">
            <w:pPr>
              <w:spacing w:before="60" w:after="60"/>
              <w:jc w:val="both"/>
              <w:rPr>
                <w:rFonts w:ascii="Times New Roman" w:hAnsi="Times New Roman" w:cs="Times New Roman"/>
                <w:sz w:val="24"/>
                <w:szCs w:val="24"/>
              </w:rPr>
            </w:pPr>
            <w:r w:rsidRPr="004A4B14">
              <w:t>Ғаламдық виртуалды қойма каталогы</w:t>
            </w:r>
          </w:p>
        </w:tc>
      </w:tr>
      <w:tr w:rsidR="00EF3F77" w:rsidRPr="00930C87" w14:paraId="7D1AC59B" w14:textId="77777777" w:rsidTr="00A4176A">
        <w:tc>
          <w:tcPr>
            <w:tcW w:w="1980" w:type="dxa"/>
            <w:shd w:val="clear" w:color="auto" w:fill="auto"/>
          </w:tcPr>
          <w:p w14:paraId="4AA4D8BA" w14:textId="77777777" w:rsidR="00EF3F77" w:rsidRPr="003405A7" w:rsidRDefault="00EF3F77" w:rsidP="00EF3F77">
            <w:pPr>
              <w:tabs>
                <w:tab w:val="left" w:pos="2651"/>
              </w:tabs>
              <w:spacing w:before="60" w:after="60"/>
              <w:rPr>
                <w:rFonts w:ascii="Times New Roman" w:hAnsi="Times New Roman" w:cs="Times New Roman"/>
                <w:sz w:val="24"/>
                <w:szCs w:val="24"/>
              </w:rPr>
            </w:pPr>
            <w:r w:rsidRPr="00D46B89">
              <w:rPr>
                <w:rFonts w:ascii="Times New Roman" w:hAnsi="Times New Roman" w:cs="Times New Roman"/>
                <w:sz w:val="24"/>
                <w:szCs w:val="24"/>
              </w:rPr>
              <w:t>ЕАЭС</w:t>
            </w:r>
          </w:p>
        </w:tc>
        <w:tc>
          <w:tcPr>
            <w:tcW w:w="7229" w:type="dxa"/>
            <w:shd w:val="clear" w:color="auto" w:fill="auto"/>
          </w:tcPr>
          <w:p w14:paraId="311B3DB3" w14:textId="04A44688" w:rsidR="00EF3F77" w:rsidRDefault="00EF3F77" w:rsidP="00EF3F77">
            <w:pPr>
              <w:spacing w:before="60" w:after="60"/>
              <w:jc w:val="both"/>
              <w:rPr>
                <w:rFonts w:ascii="Times New Roman" w:hAnsi="Times New Roman" w:cs="Times New Roman"/>
                <w:sz w:val="24"/>
                <w:szCs w:val="24"/>
              </w:rPr>
            </w:pPr>
            <w:r w:rsidRPr="004A4B14">
              <w:t>Еуразиялық экономикалық одақ</w:t>
            </w:r>
          </w:p>
        </w:tc>
      </w:tr>
      <w:tr w:rsidR="00EF3F77" w:rsidRPr="00930C87" w14:paraId="2115BCCF" w14:textId="77777777" w:rsidTr="00A4176A">
        <w:tc>
          <w:tcPr>
            <w:tcW w:w="1980" w:type="dxa"/>
            <w:shd w:val="clear" w:color="auto" w:fill="auto"/>
          </w:tcPr>
          <w:p w14:paraId="071BB363" w14:textId="77777777" w:rsidR="00EF3F77" w:rsidRPr="00930C87" w:rsidRDefault="00EF3F77" w:rsidP="00EF3F77">
            <w:pPr>
              <w:tabs>
                <w:tab w:val="left" w:pos="2651"/>
              </w:tabs>
              <w:spacing w:before="60" w:after="60"/>
              <w:rPr>
                <w:rFonts w:ascii="Times New Roman" w:hAnsi="Times New Roman" w:cs="Times New Roman"/>
                <w:b/>
                <w:color w:val="000000"/>
                <w:sz w:val="24"/>
                <w:szCs w:val="24"/>
              </w:rPr>
            </w:pPr>
            <w:r w:rsidRPr="00930C87">
              <w:rPr>
                <w:rFonts w:ascii="Times New Roman" w:hAnsi="Times New Roman" w:cs="Times New Roman"/>
                <w:color w:val="000000"/>
                <w:sz w:val="24"/>
                <w:szCs w:val="24"/>
              </w:rPr>
              <w:t>ИС ЭСФ</w:t>
            </w:r>
          </w:p>
        </w:tc>
        <w:tc>
          <w:tcPr>
            <w:tcW w:w="7229" w:type="dxa"/>
            <w:shd w:val="clear" w:color="auto" w:fill="auto"/>
          </w:tcPr>
          <w:p w14:paraId="4CBD9BFB" w14:textId="03448744" w:rsidR="00EF3F77" w:rsidRPr="00930C87" w:rsidRDefault="00EF3F77" w:rsidP="00EF3F77">
            <w:pPr>
              <w:spacing w:before="60" w:after="60"/>
              <w:jc w:val="both"/>
              <w:rPr>
                <w:rFonts w:ascii="Times New Roman" w:hAnsi="Times New Roman" w:cs="Times New Roman"/>
                <w:b/>
                <w:sz w:val="24"/>
                <w:szCs w:val="24"/>
              </w:rPr>
            </w:pPr>
            <w:r w:rsidRPr="004A4B14">
              <w:t>Электрондық шот-фактураларды қабылдау және өңдеудің ақпараттық жүйесі</w:t>
            </w:r>
          </w:p>
        </w:tc>
      </w:tr>
      <w:tr w:rsidR="00EF3F77" w:rsidRPr="00930C87" w14:paraId="679640C6" w14:textId="77777777" w:rsidTr="00A4176A">
        <w:tc>
          <w:tcPr>
            <w:tcW w:w="1980" w:type="dxa"/>
            <w:shd w:val="clear" w:color="auto" w:fill="auto"/>
          </w:tcPr>
          <w:p w14:paraId="59F915C2" w14:textId="77777777" w:rsidR="00EF3F77" w:rsidRPr="003405A7" w:rsidRDefault="00EF3F77" w:rsidP="00EF3F77">
            <w:pPr>
              <w:tabs>
                <w:tab w:val="left" w:pos="2651"/>
              </w:tabs>
              <w:spacing w:before="60" w:after="60"/>
              <w:rPr>
                <w:rFonts w:ascii="Times New Roman" w:hAnsi="Times New Roman" w:cs="Times New Roman"/>
                <w:color w:val="000000"/>
                <w:sz w:val="24"/>
                <w:szCs w:val="24"/>
              </w:rPr>
            </w:pPr>
            <w:r w:rsidRPr="00D46B89">
              <w:rPr>
                <w:rFonts w:ascii="Times New Roman" w:hAnsi="Times New Roman" w:cs="Times New Roman"/>
                <w:sz w:val="24"/>
                <w:szCs w:val="24"/>
              </w:rPr>
              <w:t>КГД МФ РК</w:t>
            </w:r>
          </w:p>
        </w:tc>
        <w:tc>
          <w:tcPr>
            <w:tcW w:w="7229" w:type="dxa"/>
            <w:shd w:val="clear" w:color="auto" w:fill="auto"/>
          </w:tcPr>
          <w:p w14:paraId="43C49509" w14:textId="36B8EBC9" w:rsidR="00EF3F77" w:rsidRPr="003405A7" w:rsidRDefault="00EF3F77" w:rsidP="00EF3F77">
            <w:pPr>
              <w:spacing w:before="60" w:after="60"/>
              <w:jc w:val="both"/>
              <w:rPr>
                <w:rFonts w:ascii="Times New Roman" w:hAnsi="Times New Roman" w:cs="Times New Roman"/>
                <w:color w:val="000000"/>
                <w:sz w:val="24"/>
                <w:szCs w:val="24"/>
              </w:rPr>
            </w:pPr>
            <w:r w:rsidRPr="004A4B14">
              <w:t>Қазақстан Республикасы Қаржы министрлігінің Мемлекеттік кірістер комитеті</w:t>
            </w:r>
          </w:p>
        </w:tc>
      </w:tr>
      <w:tr w:rsidR="00EF3F77" w:rsidRPr="00930C87" w14:paraId="1DFDEBD6" w14:textId="77777777" w:rsidTr="00A4176A">
        <w:tc>
          <w:tcPr>
            <w:tcW w:w="1980" w:type="dxa"/>
            <w:shd w:val="clear" w:color="auto" w:fill="auto"/>
          </w:tcPr>
          <w:p w14:paraId="0A3FE937" w14:textId="77777777" w:rsidR="00EF3F77" w:rsidRPr="00930C87" w:rsidRDefault="00EF3F77" w:rsidP="00EF3F77">
            <w:pPr>
              <w:tabs>
                <w:tab w:val="left" w:pos="2651"/>
              </w:tabs>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КП ВЭД</w:t>
            </w:r>
          </w:p>
        </w:tc>
        <w:tc>
          <w:tcPr>
            <w:tcW w:w="7229" w:type="dxa"/>
            <w:shd w:val="clear" w:color="auto" w:fill="auto"/>
          </w:tcPr>
          <w:p w14:paraId="50E28B11" w14:textId="2D3AD9BB" w:rsidR="00EF3F77" w:rsidRPr="00D46B89" w:rsidRDefault="00EF3F77" w:rsidP="00EF3F77">
            <w:pPr>
              <w:pStyle w:val="3"/>
              <w:shd w:val="clear" w:color="auto" w:fill="FFFFFF"/>
              <w:spacing w:before="0"/>
              <w:jc w:val="both"/>
              <w:rPr>
                <w:rFonts w:ascii="Times New Roman" w:hAnsi="Times New Roman"/>
                <w:b/>
                <w:caps/>
                <w:color w:val="auto"/>
              </w:rPr>
            </w:pPr>
            <w:r w:rsidRPr="004A4B14">
              <w:t>Экономикалық қызмет түрлері бойынша өнім классификаторы</w:t>
            </w:r>
          </w:p>
        </w:tc>
      </w:tr>
      <w:tr w:rsidR="00EF3F77" w:rsidRPr="00930C87" w14:paraId="657A5721" w14:textId="77777777" w:rsidTr="00A4176A">
        <w:tc>
          <w:tcPr>
            <w:tcW w:w="1980" w:type="dxa"/>
            <w:shd w:val="clear" w:color="auto" w:fill="auto"/>
          </w:tcPr>
          <w:p w14:paraId="314D305C" w14:textId="77777777" w:rsidR="00EF3F77" w:rsidRDefault="00EF3F77" w:rsidP="00EF3F77">
            <w:pPr>
              <w:tabs>
                <w:tab w:val="left" w:pos="2651"/>
              </w:tabs>
              <w:spacing w:before="60" w:after="60"/>
              <w:rPr>
                <w:rFonts w:ascii="Times New Roman" w:hAnsi="Times New Roman" w:cs="Times New Roman"/>
                <w:color w:val="000000"/>
                <w:sz w:val="24"/>
                <w:szCs w:val="24"/>
              </w:rPr>
            </w:pPr>
            <w:r w:rsidRPr="00A4176A">
              <w:rPr>
                <w:rFonts w:ascii="Times New Roman" w:hAnsi="Times New Roman" w:cs="Times New Roman"/>
                <w:sz w:val="24"/>
                <w:szCs w:val="24"/>
              </w:rPr>
              <w:t>МФ РК</w:t>
            </w:r>
          </w:p>
        </w:tc>
        <w:tc>
          <w:tcPr>
            <w:tcW w:w="7229" w:type="dxa"/>
            <w:shd w:val="clear" w:color="auto" w:fill="auto"/>
          </w:tcPr>
          <w:p w14:paraId="7944F510" w14:textId="6658E3AB" w:rsidR="00EF3F77" w:rsidRPr="00AB4FA4" w:rsidRDefault="00EF3F77" w:rsidP="00EF3F77">
            <w:pPr>
              <w:pStyle w:val="3"/>
              <w:shd w:val="clear" w:color="auto" w:fill="FFFFFF"/>
              <w:spacing w:before="0"/>
              <w:jc w:val="both"/>
              <w:rPr>
                <w:rFonts w:ascii="Times New Roman" w:hAnsi="Times New Roman"/>
                <w:color w:val="auto"/>
              </w:rPr>
            </w:pPr>
            <w:r w:rsidRPr="004A4B14">
              <w:t>Қазақстан Республикасының Қаржы министрлігі</w:t>
            </w:r>
          </w:p>
        </w:tc>
      </w:tr>
      <w:tr w:rsidR="00EF3F77" w:rsidRPr="00930C87" w14:paraId="3D6C5D95" w14:textId="77777777" w:rsidTr="00A4176A">
        <w:tc>
          <w:tcPr>
            <w:tcW w:w="1980" w:type="dxa"/>
            <w:shd w:val="clear" w:color="auto" w:fill="auto"/>
          </w:tcPr>
          <w:p w14:paraId="216D719F" w14:textId="77777777" w:rsidR="00EF3F77" w:rsidRPr="00930C87" w:rsidRDefault="00EF3F77" w:rsidP="00EF3F77">
            <w:pPr>
              <w:tabs>
                <w:tab w:val="left" w:pos="2651"/>
              </w:tabs>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НП</w:t>
            </w:r>
          </w:p>
        </w:tc>
        <w:tc>
          <w:tcPr>
            <w:tcW w:w="7229" w:type="dxa"/>
            <w:shd w:val="clear" w:color="auto" w:fill="auto"/>
          </w:tcPr>
          <w:p w14:paraId="7EAC9210" w14:textId="0A93703A" w:rsidR="00EF3F77" w:rsidRPr="00930C87" w:rsidRDefault="00EF3F77" w:rsidP="00EF3F77">
            <w:pPr>
              <w:spacing w:before="60" w:after="60"/>
              <w:jc w:val="both"/>
              <w:rPr>
                <w:rFonts w:ascii="Times New Roman" w:hAnsi="Times New Roman" w:cs="Times New Roman"/>
                <w:color w:val="000000"/>
                <w:sz w:val="24"/>
                <w:szCs w:val="24"/>
              </w:rPr>
            </w:pPr>
            <w:r w:rsidRPr="004A4B14">
              <w:t>Салық төлеуші</w:t>
            </w:r>
          </w:p>
        </w:tc>
      </w:tr>
      <w:tr w:rsidR="00EF3F77" w:rsidRPr="00930C87" w14:paraId="070BE3B1" w14:textId="77777777" w:rsidTr="00A4176A">
        <w:tc>
          <w:tcPr>
            <w:tcW w:w="1980" w:type="dxa"/>
            <w:shd w:val="clear" w:color="auto" w:fill="auto"/>
          </w:tcPr>
          <w:p w14:paraId="014EFB05" w14:textId="77777777" w:rsidR="00EF3F77" w:rsidRPr="00930C87" w:rsidRDefault="00EF3F77" w:rsidP="00EF3F77">
            <w:pPr>
              <w:tabs>
                <w:tab w:val="left" w:pos="2651"/>
              </w:tabs>
              <w:spacing w:before="60" w:after="60"/>
              <w:rPr>
                <w:rFonts w:ascii="Times New Roman" w:hAnsi="Times New Roman" w:cs="Times New Roman"/>
                <w:b/>
                <w:sz w:val="24"/>
                <w:szCs w:val="24"/>
              </w:rPr>
            </w:pPr>
            <w:r w:rsidRPr="00930C87">
              <w:rPr>
                <w:rFonts w:ascii="Times New Roman" w:hAnsi="Times New Roman" w:cs="Times New Roman"/>
                <w:sz w:val="24"/>
                <w:szCs w:val="24"/>
              </w:rPr>
              <w:t xml:space="preserve">Пользователь </w:t>
            </w:r>
          </w:p>
        </w:tc>
        <w:tc>
          <w:tcPr>
            <w:tcW w:w="7229" w:type="dxa"/>
            <w:shd w:val="clear" w:color="auto" w:fill="auto"/>
          </w:tcPr>
          <w:p w14:paraId="4E0092C8" w14:textId="56C789CE" w:rsidR="00EF3F77" w:rsidRPr="00930C87" w:rsidRDefault="00EF3F77" w:rsidP="00EF3F77">
            <w:pPr>
              <w:spacing w:before="60" w:after="60"/>
              <w:jc w:val="both"/>
              <w:rPr>
                <w:rFonts w:ascii="Times New Roman" w:hAnsi="Times New Roman" w:cs="Times New Roman"/>
                <w:b/>
                <w:color w:val="000000"/>
                <w:sz w:val="24"/>
                <w:szCs w:val="24"/>
              </w:rPr>
            </w:pPr>
            <w:r w:rsidRPr="004A4B14">
              <w:t>АЖ ЭСФ Қатысушының жауапты тұлғасы</w:t>
            </w:r>
          </w:p>
        </w:tc>
      </w:tr>
      <w:tr w:rsidR="00EF3F77" w:rsidRPr="00930C87" w14:paraId="130C1EF8" w14:textId="77777777" w:rsidTr="00A4176A">
        <w:tc>
          <w:tcPr>
            <w:tcW w:w="1980" w:type="dxa"/>
            <w:shd w:val="clear" w:color="auto" w:fill="auto"/>
          </w:tcPr>
          <w:p w14:paraId="6E2AC4DB" w14:textId="77777777" w:rsidR="00EF3F77" w:rsidRPr="00930C87" w:rsidRDefault="00EF3F77" w:rsidP="00EF3F77">
            <w:pPr>
              <w:tabs>
                <w:tab w:val="left" w:pos="2651"/>
              </w:tabs>
              <w:spacing w:before="60" w:after="60"/>
              <w:rPr>
                <w:rFonts w:ascii="Times New Roman" w:hAnsi="Times New Roman" w:cs="Times New Roman"/>
                <w:sz w:val="24"/>
                <w:szCs w:val="24"/>
              </w:rPr>
            </w:pPr>
            <w:r>
              <w:rPr>
                <w:rFonts w:ascii="Times New Roman" w:hAnsi="Times New Roman" w:cs="Times New Roman"/>
                <w:sz w:val="24"/>
                <w:szCs w:val="24"/>
              </w:rPr>
              <w:t>ТН ВЭД</w:t>
            </w:r>
          </w:p>
        </w:tc>
        <w:tc>
          <w:tcPr>
            <w:tcW w:w="7229" w:type="dxa"/>
            <w:shd w:val="clear" w:color="auto" w:fill="auto"/>
          </w:tcPr>
          <w:p w14:paraId="79CEF14D" w14:textId="23784CE1" w:rsidR="00EF3F77" w:rsidRPr="00930C87" w:rsidRDefault="00EF3F77" w:rsidP="00EF3F77">
            <w:pPr>
              <w:spacing w:before="60" w:after="60"/>
              <w:jc w:val="both"/>
              <w:rPr>
                <w:rFonts w:ascii="Times New Roman" w:hAnsi="Times New Roman" w:cs="Times New Roman"/>
                <w:sz w:val="24"/>
                <w:szCs w:val="24"/>
              </w:rPr>
            </w:pPr>
            <w:r w:rsidRPr="004A4B14">
              <w:t>Сыртқы экономикалық қызметтің тауар номенклатурасы</w:t>
            </w:r>
          </w:p>
        </w:tc>
      </w:tr>
      <w:tr w:rsidR="00EF3F77" w:rsidRPr="00930C87" w14:paraId="22E2D676" w14:textId="77777777" w:rsidTr="00A4176A">
        <w:tc>
          <w:tcPr>
            <w:tcW w:w="1980" w:type="dxa"/>
            <w:shd w:val="clear" w:color="auto" w:fill="auto"/>
          </w:tcPr>
          <w:p w14:paraId="530CDDA5" w14:textId="77777777" w:rsidR="00EF3F77" w:rsidRPr="00930C87" w:rsidRDefault="00EF3F77" w:rsidP="00EF3F77">
            <w:pPr>
              <w:tabs>
                <w:tab w:val="left" w:pos="2651"/>
              </w:tabs>
              <w:spacing w:before="60" w:after="60"/>
              <w:rPr>
                <w:rFonts w:ascii="Times New Roman" w:hAnsi="Times New Roman" w:cs="Times New Roman"/>
                <w:sz w:val="24"/>
                <w:szCs w:val="24"/>
              </w:rPr>
            </w:pPr>
            <w:r>
              <w:rPr>
                <w:rFonts w:ascii="Times New Roman" w:hAnsi="Times New Roman" w:cs="Times New Roman"/>
                <w:sz w:val="24"/>
                <w:szCs w:val="24"/>
              </w:rPr>
              <w:t>УСД</w:t>
            </w:r>
          </w:p>
        </w:tc>
        <w:tc>
          <w:tcPr>
            <w:tcW w:w="7229" w:type="dxa"/>
            <w:shd w:val="clear" w:color="auto" w:fill="auto"/>
          </w:tcPr>
          <w:p w14:paraId="2F9FDCB5" w14:textId="415461C0" w:rsidR="00EF3F77" w:rsidRPr="00930C87" w:rsidRDefault="00EF3F77" w:rsidP="00EF3F77">
            <w:pPr>
              <w:spacing w:before="60" w:after="60"/>
              <w:jc w:val="both"/>
              <w:rPr>
                <w:rFonts w:ascii="Times New Roman" w:hAnsi="Times New Roman" w:cs="Times New Roman"/>
                <w:sz w:val="24"/>
                <w:szCs w:val="24"/>
              </w:rPr>
            </w:pPr>
            <w:r w:rsidRPr="004A4B14">
              <w:t>Бірлескен қызметтің мүшесі</w:t>
            </w:r>
          </w:p>
        </w:tc>
      </w:tr>
      <w:tr w:rsidR="00EF3F77" w:rsidRPr="00930C87" w14:paraId="0A0B2EB0" w14:textId="77777777" w:rsidTr="00A4176A">
        <w:tc>
          <w:tcPr>
            <w:tcW w:w="1980" w:type="dxa"/>
            <w:shd w:val="clear" w:color="auto" w:fill="auto"/>
          </w:tcPr>
          <w:p w14:paraId="734A2403" w14:textId="77777777" w:rsidR="00EF3F77" w:rsidRPr="00930C87" w:rsidRDefault="00EF3F77" w:rsidP="00EF3F77">
            <w:pPr>
              <w:tabs>
                <w:tab w:val="left" w:pos="2651"/>
              </w:tabs>
              <w:spacing w:before="60" w:after="60"/>
              <w:rPr>
                <w:rFonts w:ascii="Times New Roman" w:hAnsi="Times New Roman" w:cs="Times New Roman"/>
                <w:sz w:val="24"/>
                <w:szCs w:val="24"/>
              </w:rPr>
            </w:pPr>
            <w:r w:rsidRPr="00930C87">
              <w:rPr>
                <w:rFonts w:ascii="Times New Roman" w:hAnsi="Times New Roman" w:cs="Times New Roman"/>
                <w:sz w:val="24"/>
                <w:szCs w:val="24"/>
              </w:rPr>
              <w:t>ФЛ</w:t>
            </w:r>
          </w:p>
        </w:tc>
        <w:tc>
          <w:tcPr>
            <w:tcW w:w="7229" w:type="dxa"/>
            <w:shd w:val="clear" w:color="auto" w:fill="auto"/>
          </w:tcPr>
          <w:p w14:paraId="7E547B4D" w14:textId="52913F7B" w:rsidR="00EF3F77" w:rsidRPr="00930C87" w:rsidRDefault="00EF3F77" w:rsidP="00EF3F77">
            <w:pPr>
              <w:spacing w:before="60" w:after="60"/>
              <w:jc w:val="both"/>
              <w:rPr>
                <w:rFonts w:ascii="Times New Roman" w:hAnsi="Times New Roman" w:cs="Times New Roman"/>
                <w:color w:val="000000"/>
                <w:sz w:val="24"/>
                <w:szCs w:val="24"/>
              </w:rPr>
            </w:pPr>
            <w:r w:rsidRPr="00376B8D">
              <w:t>Жеке</w:t>
            </w:r>
          </w:p>
        </w:tc>
      </w:tr>
      <w:tr w:rsidR="00EF3F77" w:rsidRPr="00930C87" w14:paraId="29B20EFC" w14:textId="77777777" w:rsidTr="00A4176A">
        <w:tc>
          <w:tcPr>
            <w:tcW w:w="1980" w:type="dxa"/>
            <w:shd w:val="clear" w:color="auto" w:fill="auto"/>
          </w:tcPr>
          <w:p w14:paraId="6A0AD733" w14:textId="77777777" w:rsidR="00EF3F77" w:rsidRPr="00930C87" w:rsidRDefault="00EF3F77" w:rsidP="00EF3F77">
            <w:pPr>
              <w:tabs>
                <w:tab w:val="left" w:pos="2651"/>
              </w:tabs>
              <w:spacing w:before="60" w:after="60"/>
              <w:rPr>
                <w:rFonts w:ascii="Times New Roman" w:hAnsi="Times New Roman" w:cs="Times New Roman"/>
                <w:sz w:val="24"/>
                <w:szCs w:val="24"/>
              </w:rPr>
            </w:pPr>
            <w:r w:rsidRPr="00930C87">
              <w:rPr>
                <w:rFonts w:ascii="Times New Roman" w:hAnsi="Times New Roman" w:cs="Times New Roman"/>
                <w:sz w:val="24"/>
                <w:szCs w:val="24"/>
              </w:rPr>
              <w:t>ФЛК</w:t>
            </w:r>
          </w:p>
        </w:tc>
        <w:tc>
          <w:tcPr>
            <w:tcW w:w="7229" w:type="dxa"/>
            <w:shd w:val="clear" w:color="auto" w:fill="auto"/>
          </w:tcPr>
          <w:p w14:paraId="3CEEA162" w14:textId="2D1A0A11" w:rsidR="00EF3F77" w:rsidRPr="00930C87" w:rsidRDefault="00EF3F77" w:rsidP="00EF3F77">
            <w:pPr>
              <w:spacing w:before="60" w:after="60"/>
              <w:jc w:val="both"/>
              <w:rPr>
                <w:rFonts w:ascii="Times New Roman" w:hAnsi="Times New Roman" w:cs="Times New Roman"/>
                <w:color w:val="000000"/>
                <w:sz w:val="24"/>
                <w:szCs w:val="24"/>
              </w:rPr>
            </w:pPr>
            <w:r w:rsidRPr="00376B8D">
              <w:t>Форматтық-логикалық бақылау</w:t>
            </w:r>
          </w:p>
        </w:tc>
      </w:tr>
      <w:tr w:rsidR="00EF3F77" w:rsidRPr="00930C87" w14:paraId="4ECE5AEC" w14:textId="77777777" w:rsidTr="00A4176A">
        <w:tc>
          <w:tcPr>
            <w:tcW w:w="1980" w:type="dxa"/>
            <w:shd w:val="clear" w:color="auto" w:fill="auto"/>
          </w:tcPr>
          <w:p w14:paraId="2EF59FFB" w14:textId="77777777" w:rsidR="00EF3F77" w:rsidRPr="00930C87" w:rsidRDefault="00EF3F77" w:rsidP="00EF3F77">
            <w:pPr>
              <w:tabs>
                <w:tab w:val="left" w:pos="2651"/>
              </w:tabs>
              <w:spacing w:before="60" w:after="60"/>
              <w:rPr>
                <w:rFonts w:ascii="Times New Roman" w:hAnsi="Times New Roman" w:cs="Times New Roman"/>
                <w:sz w:val="24"/>
                <w:szCs w:val="24"/>
              </w:rPr>
            </w:pPr>
            <w:r>
              <w:rPr>
                <w:rFonts w:ascii="Times New Roman" w:hAnsi="Times New Roman" w:cs="Times New Roman"/>
                <w:sz w:val="24"/>
                <w:szCs w:val="24"/>
              </w:rPr>
              <w:t>ФНО</w:t>
            </w:r>
          </w:p>
        </w:tc>
        <w:tc>
          <w:tcPr>
            <w:tcW w:w="7229" w:type="dxa"/>
            <w:shd w:val="clear" w:color="auto" w:fill="auto"/>
          </w:tcPr>
          <w:p w14:paraId="20073022" w14:textId="4DB7E000" w:rsidR="00EF3F77" w:rsidRPr="00930C87" w:rsidRDefault="00EF3F77" w:rsidP="00EF3F77">
            <w:pPr>
              <w:spacing w:before="60" w:after="60"/>
              <w:jc w:val="both"/>
              <w:rPr>
                <w:rFonts w:ascii="Times New Roman" w:hAnsi="Times New Roman" w:cs="Times New Roman"/>
                <w:color w:val="000000"/>
                <w:sz w:val="24"/>
                <w:szCs w:val="24"/>
              </w:rPr>
            </w:pPr>
            <w:r w:rsidRPr="00376B8D">
              <w:t>Салық есептілігінің нысаны</w:t>
            </w:r>
          </w:p>
        </w:tc>
      </w:tr>
      <w:tr w:rsidR="00EF3F77" w:rsidRPr="00930C87" w14:paraId="17640AE4" w14:textId="77777777" w:rsidTr="00A4176A">
        <w:tc>
          <w:tcPr>
            <w:tcW w:w="1980" w:type="dxa"/>
            <w:shd w:val="clear" w:color="auto" w:fill="auto"/>
          </w:tcPr>
          <w:p w14:paraId="5D82F004" w14:textId="77777777" w:rsidR="00EF3F77" w:rsidRDefault="00EF3F77" w:rsidP="00EF3F77">
            <w:pPr>
              <w:tabs>
                <w:tab w:val="left" w:pos="2651"/>
              </w:tabs>
              <w:spacing w:before="60" w:after="60"/>
              <w:rPr>
                <w:rFonts w:ascii="Times New Roman" w:hAnsi="Times New Roman" w:cs="Times New Roman"/>
                <w:sz w:val="24"/>
                <w:szCs w:val="24"/>
              </w:rPr>
            </w:pPr>
            <w:r>
              <w:rPr>
                <w:rFonts w:ascii="Times New Roman" w:hAnsi="Times New Roman" w:cs="Times New Roman"/>
                <w:sz w:val="24"/>
                <w:szCs w:val="24"/>
              </w:rPr>
              <w:t>ЦОН</w:t>
            </w:r>
          </w:p>
        </w:tc>
        <w:tc>
          <w:tcPr>
            <w:tcW w:w="7229" w:type="dxa"/>
            <w:shd w:val="clear" w:color="auto" w:fill="auto"/>
          </w:tcPr>
          <w:p w14:paraId="033EB2F5" w14:textId="3E50CD52" w:rsidR="00EF3F77" w:rsidRDefault="00EF3F77" w:rsidP="00EF3F77">
            <w:pPr>
              <w:spacing w:before="60" w:after="60"/>
              <w:jc w:val="both"/>
              <w:rPr>
                <w:rFonts w:ascii="Times New Roman" w:hAnsi="Times New Roman" w:cs="Times New Roman"/>
                <w:color w:val="000000"/>
                <w:sz w:val="24"/>
                <w:szCs w:val="24"/>
              </w:rPr>
            </w:pPr>
            <w:r w:rsidRPr="00376B8D">
              <w:t>Қызмет көрсету орталығы</w:t>
            </w:r>
          </w:p>
        </w:tc>
      </w:tr>
      <w:tr w:rsidR="00EF3F77" w:rsidRPr="00930C87" w14:paraId="7DCD1858" w14:textId="77777777" w:rsidTr="00A4176A">
        <w:tc>
          <w:tcPr>
            <w:tcW w:w="1980" w:type="dxa"/>
            <w:shd w:val="clear" w:color="auto" w:fill="auto"/>
          </w:tcPr>
          <w:p w14:paraId="740294E9" w14:textId="77777777" w:rsidR="00EF3F77" w:rsidRPr="00930C87" w:rsidRDefault="00EF3F77" w:rsidP="00EF3F77">
            <w:pPr>
              <w:tabs>
                <w:tab w:val="left" w:pos="2651"/>
              </w:tabs>
              <w:spacing w:before="60" w:after="60"/>
              <w:rPr>
                <w:rFonts w:ascii="Times New Roman" w:hAnsi="Times New Roman" w:cs="Times New Roman"/>
                <w:b/>
                <w:sz w:val="24"/>
                <w:szCs w:val="24"/>
              </w:rPr>
            </w:pPr>
            <w:r w:rsidRPr="00930C87">
              <w:rPr>
                <w:rFonts w:ascii="Times New Roman" w:hAnsi="Times New Roman" w:cs="Times New Roman"/>
                <w:sz w:val="24"/>
                <w:szCs w:val="24"/>
              </w:rPr>
              <w:t>ЭСФ</w:t>
            </w:r>
          </w:p>
        </w:tc>
        <w:tc>
          <w:tcPr>
            <w:tcW w:w="7229" w:type="dxa"/>
            <w:shd w:val="clear" w:color="auto" w:fill="auto"/>
          </w:tcPr>
          <w:p w14:paraId="22179573" w14:textId="334EA02D" w:rsidR="00EF3F77" w:rsidRPr="00930C87" w:rsidRDefault="00EF3F77" w:rsidP="00EF3F77">
            <w:pPr>
              <w:spacing w:before="60" w:after="60"/>
              <w:jc w:val="both"/>
              <w:rPr>
                <w:rFonts w:ascii="Times New Roman" w:hAnsi="Times New Roman" w:cs="Times New Roman"/>
                <w:b/>
                <w:sz w:val="24"/>
                <w:szCs w:val="24"/>
              </w:rPr>
            </w:pPr>
            <w:r w:rsidRPr="00376B8D">
              <w:t>Электрондық шот-фактура</w:t>
            </w:r>
          </w:p>
        </w:tc>
      </w:tr>
      <w:tr w:rsidR="00EF3F77" w:rsidRPr="00930C87" w14:paraId="55ABEA82" w14:textId="77777777" w:rsidTr="00A4176A">
        <w:tc>
          <w:tcPr>
            <w:tcW w:w="1980" w:type="dxa"/>
            <w:shd w:val="clear" w:color="auto" w:fill="auto"/>
          </w:tcPr>
          <w:p w14:paraId="402BD151" w14:textId="77777777" w:rsidR="00EF3F77" w:rsidRPr="00930C87" w:rsidRDefault="00EF3F77" w:rsidP="00EF3F77">
            <w:pPr>
              <w:tabs>
                <w:tab w:val="left" w:pos="2651"/>
              </w:tabs>
              <w:spacing w:before="60" w:after="60"/>
              <w:rPr>
                <w:rFonts w:ascii="Times New Roman" w:hAnsi="Times New Roman" w:cs="Times New Roman"/>
                <w:sz w:val="24"/>
                <w:szCs w:val="24"/>
              </w:rPr>
            </w:pPr>
            <w:r w:rsidRPr="00930C87">
              <w:rPr>
                <w:rFonts w:ascii="Times New Roman" w:hAnsi="Times New Roman" w:cs="Times New Roman"/>
                <w:sz w:val="24"/>
                <w:szCs w:val="24"/>
              </w:rPr>
              <w:t>ЭЦП</w:t>
            </w:r>
          </w:p>
        </w:tc>
        <w:tc>
          <w:tcPr>
            <w:tcW w:w="7229" w:type="dxa"/>
            <w:shd w:val="clear" w:color="auto" w:fill="auto"/>
          </w:tcPr>
          <w:p w14:paraId="6C09F940" w14:textId="0A3FAD6C" w:rsidR="00EF3F77" w:rsidRPr="00930C87" w:rsidRDefault="00EF3F77" w:rsidP="00EF3F77">
            <w:pPr>
              <w:spacing w:before="60" w:after="60"/>
              <w:jc w:val="both"/>
              <w:rPr>
                <w:rFonts w:ascii="Times New Roman" w:hAnsi="Times New Roman" w:cs="Times New Roman"/>
                <w:color w:val="000000"/>
                <w:sz w:val="24"/>
                <w:szCs w:val="24"/>
              </w:rPr>
            </w:pPr>
            <w:r w:rsidRPr="00376B8D">
              <w:t>Электрондық цифрлық қолтаңба – электрондық цифрлық қолтаңба арқылы жасалған және электрондық құжаттың түпнұсқалығын, оның меншік құқығын және мазмұнының өзгермейтіндігін растайтын электрондық цифрлық нышандар жиынтығы.</w:t>
            </w:r>
          </w:p>
        </w:tc>
      </w:tr>
      <w:tr w:rsidR="00EF3F77" w:rsidRPr="00930C87" w14:paraId="266301CC" w14:textId="77777777" w:rsidTr="00A4176A">
        <w:tc>
          <w:tcPr>
            <w:tcW w:w="1980" w:type="dxa"/>
            <w:shd w:val="clear" w:color="auto" w:fill="auto"/>
          </w:tcPr>
          <w:p w14:paraId="3F506A8C" w14:textId="77777777" w:rsidR="00EF3F77" w:rsidRPr="00930C87" w:rsidRDefault="00EF3F77" w:rsidP="00EF3F77">
            <w:pPr>
              <w:tabs>
                <w:tab w:val="left" w:pos="2651"/>
              </w:tabs>
              <w:spacing w:before="60" w:after="60"/>
              <w:rPr>
                <w:rFonts w:ascii="Times New Roman" w:hAnsi="Times New Roman" w:cs="Times New Roman"/>
                <w:sz w:val="24"/>
                <w:szCs w:val="24"/>
              </w:rPr>
            </w:pPr>
            <w:r w:rsidRPr="00930C87">
              <w:rPr>
                <w:rFonts w:ascii="Times New Roman" w:hAnsi="Times New Roman" w:cs="Times New Roman"/>
                <w:sz w:val="24"/>
                <w:szCs w:val="24"/>
              </w:rPr>
              <w:t>ЮЛ</w:t>
            </w:r>
          </w:p>
        </w:tc>
        <w:tc>
          <w:tcPr>
            <w:tcW w:w="7229" w:type="dxa"/>
            <w:shd w:val="clear" w:color="auto" w:fill="auto"/>
          </w:tcPr>
          <w:p w14:paraId="0B14573A" w14:textId="5E9F75A9" w:rsidR="00EF3F77" w:rsidRPr="00930C87" w:rsidRDefault="00EF3F77" w:rsidP="00EF3F77">
            <w:pPr>
              <w:spacing w:before="60" w:after="60"/>
              <w:jc w:val="both"/>
              <w:rPr>
                <w:rFonts w:ascii="Times New Roman" w:hAnsi="Times New Roman" w:cs="Times New Roman"/>
                <w:color w:val="000000"/>
                <w:sz w:val="24"/>
                <w:szCs w:val="24"/>
              </w:rPr>
            </w:pPr>
            <w:r w:rsidRPr="00376B8D">
              <w:t>Заңды тұлға</w:t>
            </w:r>
          </w:p>
        </w:tc>
      </w:tr>
      <w:tr w:rsidR="00EF3F77" w:rsidRPr="00EF3F77" w14:paraId="0116FF6C" w14:textId="77777777" w:rsidTr="00A4176A">
        <w:tc>
          <w:tcPr>
            <w:tcW w:w="1980" w:type="dxa"/>
            <w:shd w:val="clear" w:color="auto" w:fill="auto"/>
          </w:tcPr>
          <w:p w14:paraId="3F48ABA7" w14:textId="77777777" w:rsidR="00EF3F77" w:rsidRPr="00930C87" w:rsidRDefault="00EF3F77" w:rsidP="00EF3F77">
            <w:pPr>
              <w:tabs>
                <w:tab w:val="left" w:pos="2651"/>
              </w:tabs>
              <w:spacing w:before="60" w:after="60"/>
              <w:rPr>
                <w:rFonts w:ascii="Times New Roman" w:hAnsi="Times New Roman" w:cs="Times New Roman"/>
                <w:sz w:val="24"/>
                <w:szCs w:val="24"/>
                <w:lang w:val="en-US"/>
              </w:rPr>
            </w:pPr>
            <w:r w:rsidRPr="00930C87">
              <w:rPr>
                <w:rFonts w:ascii="Times New Roman" w:hAnsi="Times New Roman" w:cs="Times New Roman"/>
                <w:sz w:val="24"/>
                <w:szCs w:val="24"/>
                <w:lang w:val="en-US"/>
              </w:rPr>
              <w:t>RSA</w:t>
            </w:r>
          </w:p>
        </w:tc>
        <w:tc>
          <w:tcPr>
            <w:tcW w:w="7229" w:type="dxa"/>
            <w:shd w:val="clear" w:color="auto" w:fill="auto"/>
          </w:tcPr>
          <w:p w14:paraId="61EDF684" w14:textId="5230BBB4" w:rsidR="00EF3F77" w:rsidRPr="00EF3F77" w:rsidRDefault="00EF3F77" w:rsidP="00EF3F77">
            <w:pPr>
              <w:spacing w:before="60" w:after="60"/>
              <w:jc w:val="both"/>
              <w:rPr>
                <w:rFonts w:ascii="Times New Roman" w:hAnsi="Times New Roman" w:cs="Times New Roman"/>
                <w:sz w:val="24"/>
                <w:szCs w:val="24"/>
                <w:lang w:val="en-US"/>
              </w:rPr>
            </w:pPr>
            <w:r w:rsidRPr="00A66A22">
              <w:t>Электрондық</w:t>
            </w:r>
            <w:r w:rsidRPr="00EF3F77">
              <w:rPr>
                <w:lang w:val="en-US"/>
              </w:rPr>
              <w:t xml:space="preserve"> </w:t>
            </w:r>
            <w:r w:rsidRPr="00A66A22">
              <w:t>цифрлық</w:t>
            </w:r>
            <w:r w:rsidRPr="00EF3F77">
              <w:rPr>
                <w:lang w:val="en-US"/>
              </w:rPr>
              <w:t xml:space="preserve"> </w:t>
            </w:r>
            <w:r w:rsidRPr="00A66A22">
              <w:t>қолтаңба</w:t>
            </w:r>
            <w:r w:rsidRPr="00EF3F77">
              <w:rPr>
                <w:lang w:val="en-US"/>
              </w:rPr>
              <w:t xml:space="preserve"> (</w:t>
            </w:r>
            <w:r w:rsidRPr="00A66A22">
              <w:t>ЭСҚ</w:t>
            </w:r>
            <w:r w:rsidRPr="00EF3F77">
              <w:rPr>
                <w:lang w:val="en-US"/>
              </w:rPr>
              <w:t xml:space="preserve">) </w:t>
            </w:r>
            <w:r w:rsidRPr="00A66A22">
              <w:t>сертификатының</w:t>
            </w:r>
            <w:r w:rsidRPr="00EF3F77">
              <w:rPr>
                <w:lang w:val="en-US"/>
              </w:rPr>
              <w:t xml:space="preserve"> </w:t>
            </w:r>
            <w:r w:rsidRPr="00A66A22">
              <w:t>шифрлау</w:t>
            </w:r>
            <w:r w:rsidRPr="00EF3F77">
              <w:rPr>
                <w:lang w:val="en-US"/>
              </w:rPr>
              <w:t xml:space="preserve"> </w:t>
            </w:r>
            <w:r w:rsidRPr="00A66A22">
              <w:t>алгоритмі</w:t>
            </w:r>
            <w:r w:rsidRPr="00EF3F77">
              <w:rPr>
                <w:lang w:val="en-US"/>
              </w:rPr>
              <w:t xml:space="preserve"> </w:t>
            </w:r>
            <w:r w:rsidRPr="00A66A22">
              <w:t>электрондық</w:t>
            </w:r>
            <w:r w:rsidRPr="00EF3F77">
              <w:rPr>
                <w:lang w:val="en-US"/>
              </w:rPr>
              <w:t xml:space="preserve"> </w:t>
            </w:r>
            <w:r w:rsidRPr="00A66A22">
              <w:t>құжатқа</w:t>
            </w:r>
            <w:r w:rsidRPr="00EF3F77">
              <w:rPr>
                <w:lang w:val="en-US"/>
              </w:rPr>
              <w:t xml:space="preserve"> </w:t>
            </w:r>
            <w:r w:rsidRPr="00A66A22">
              <w:t>қол</w:t>
            </w:r>
            <w:r w:rsidRPr="00EF3F77">
              <w:rPr>
                <w:lang w:val="en-US"/>
              </w:rPr>
              <w:t xml:space="preserve"> </w:t>
            </w:r>
            <w:r w:rsidRPr="00A66A22">
              <w:t>қойған</w:t>
            </w:r>
            <w:r w:rsidRPr="00EF3F77">
              <w:rPr>
                <w:lang w:val="en-US"/>
              </w:rPr>
              <w:t xml:space="preserve"> </w:t>
            </w:r>
            <w:r w:rsidRPr="00A66A22">
              <w:t>жеке</w:t>
            </w:r>
            <w:r w:rsidRPr="00EF3F77">
              <w:rPr>
                <w:lang w:val="en-US"/>
              </w:rPr>
              <w:t xml:space="preserve"> </w:t>
            </w:r>
            <w:r w:rsidRPr="00A66A22">
              <w:t>тұлғаны</w:t>
            </w:r>
            <w:r w:rsidRPr="00EF3F77">
              <w:rPr>
                <w:lang w:val="en-US"/>
              </w:rPr>
              <w:t xml:space="preserve"> </w:t>
            </w:r>
            <w:r w:rsidRPr="00A66A22">
              <w:t>сәйкестендіруге</w:t>
            </w:r>
            <w:r w:rsidRPr="00EF3F77">
              <w:rPr>
                <w:lang w:val="en-US"/>
              </w:rPr>
              <w:t xml:space="preserve"> </w:t>
            </w:r>
            <w:r w:rsidRPr="00A66A22">
              <w:t>арналған</w:t>
            </w:r>
            <w:r w:rsidRPr="00EF3F77">
              <w:rPr>
                <w:lang w:val="en-US"/>
              </w:rPr>
              <w:t>.</w:t>
            </w:r>
          </w:p>
        </w:tc>
      </w:tr>
      <w:tr w:rsidR="00EF3F77" w:rsidRPr="00EF3F77" w14:paraId="1B4A4D05" w14:textId="77777777" w:rsidTr="00A4176A">
        <w:tc>
          <w:tcPr>
            <w:tcW w:w="1980" w:type="dxa"/>
            <w:shd w:val="clear" w:color="auto" w:fill="auto"/>
          </w:tcPr>
          <w:p w14:paraId="6A518110" w14:textId="77777777" w:rsidR="00EF3F77" w:rsidRPr="00930C87" w:rsidRDefault="00EF3F77" w:rsidP="00EF3F77">
            <w:pPr>
              <w:tabs>
                <w:tab w:val="left" w:pos="2651"/>
              </w:tabs>
              <w:spacing w:before="60" w:after="60"/>
              <w:rPr>
                <w:rFonts w:ascii="Times New Roman" w:hAnsi="Times New Roman" w:cs="Times New Roman"/>
                <w:sz w:val="24"/>
                <w:szCs w:val="24"/>
                <w:lang w:val="en-US"/>
              </w:rPr>
            </w:pPr>
            <w:r w:rsidRPr="00930C87">
              <w:rPr>
                <w:rFonts w:ascii="Times New Roman" w:hAnsi="Times New Roman" w:cs="Times New Roman"/>
                <w:sz w:val="24"/>
                <w:szCs w:val="24"/>
                <w:lang w:val="en-US"/>
              </w:rPr>
              <w:t>GOST</w:t>
            </w:r>
          </w:p>
        </w:tc>
        <w:tc>
          <w:tcPr>
            <w:tcW w:w="7229" w:type="dxa"/>
            <w:shd w:val="clear" w:color="auto" w:fill="auto"/>
          </w:tcPr>
          <w:p w14:paraId="53D130CF" w14:textId="6A0B9946" w:rsidR="00EF3F77" w:rsidRPr="00EF3F77" w:rsidRDefault="00EF3F77" w:rsidP="00EF3F77">
            <w:pPr>
              <w:spacing w:before="60" w:after="60"/>
              <w:jc w:val="both"/>
              <w:rPr>
                <w:rFonts w:ascii="Times New Roman" w:hAnsi="Times New Roman" w:cs="Times New Roman"/>
                <w:sz w:val="24"/>
                <w:szCs w:val="24"/>
                <w:lang w:val="en-US"/>
              </w:rPr>
            </w:pPr>
            <w:r w:rsidRPr="00A66A22">
              <w:t>Электрондық</w:t>
            </w:r>
            <w:r w:rsidRPr="00EF3F77">
              <w:rPr>
                <w:lang w:val="en-US"/>
              </w:rPr>
              <w:t xml:space="preserve"> </w:t>
            </w:r>
            <w:r w:rsidRPr="00A66A22">
              <w:t>құжатқа</w:t>
            </w:r>
            <w:r w:rsidRPr="00EF3F77">
              <w:rPr>
                <w:lang w:val="en-US"/>
              </w:rPr>
              <w:t xml:space="preserve"> </w:t>
            </w:r>
            <w:r w:rsidRPr="00A66A22">
              <w:t>қол</w:t>
            </w:r>
            <w:r w:rsidRPr="00EF3F77">
              <w:rPr>
                <w:lang w:val="en-US"/>
              </w:rPr>
              <w:t xml:space="preserve"> </w:t>
            </w:r>
            <w:r w:rsidRPr="00A66A22">
              <w:t>қойған</w:t>
            </w:r>
            <w:r w:rsidRPr="00EF3F77">
              <w:rPr>
                <w:lang w:val="en-US"/>
              </w:rPr>
              <w:t xml:space="preserve"> </w:t>
            </w:r>
            <w:r w:rsidRPr="00A66A22">
              <w:t>заңды</w:t>
            </w:r>
            <w:r w:rsidRPr="00EF3F77">
              <w:rPr>
                <w:lang w:val="en-US"/>
              </w:rPr>
              <w:t xml:space="preserve"> </w:t>
            </w:r>
            <w:r w:rsidRPr="00A66A22">
              <w:t>тұлғаны</w:t>
            </w:r>
            <w:r w:rsidRPr="00EF3F77">
              <w:rPr>
                <w:lang w:val="en-US"/>
              </w:rPr>
              <w:t xml:space="preserve"> </w:t>
            </w:r>
            <w:r w:rsidRPr="00A66A22">
              <w:t>сәйкестендіруге</w:t>
            </w:r>
            <w:r w:rsidRPr="00EF3F77">
              <w:rPr>
                <w:lang w:val="en-US"/>
              </w:rPr>
              <w:t xml:space="preserve"> </w:t>
            </w:r>
            <w:r w:rsidRPr="00A66A22">
              <w:t>арналған</w:t>
            </w:r>
            <w:r w:rsidRPr="00EF3F77">
              <w:rPr>
                <w:lang w:val="en-US"/>
              </w:rPr>
              <w:t xml:space="preserve"> </w:t>
            </w:r>
            <w:r w:rsidRPr="00A66A22">
              <w:t>электрондық</w:t>
            </w:r>
            <w:r w:rsidRPr="00EF3F77">
              <w:rPr>
                <w:lang w:val="en-US"/>
              </w:rPr>
              <w:t xml:space="preserve"> </w:t>
            </w:r>
            <w:r w:rsidRPr="00A66A22">
              <w:t>цифрлық</w:t>
            </w:r>
            <w:r w:rsidRPr="00EF3F77">
              <w:rPr>
                <w:lang w:val="en-US"/>
              </w:rPr>
              <w:t xml:space="preserve"> </w:t>
            </w:r>
            <w:r w:rsidRPr="00A66A22">
              <w:t>қолтаңбаны</w:t>
            </w:r>
            <w:r w:rsidRPr="00EF3F77">
              <w:rPr>
                <w:lang w:val="en-US"/>
              </w:rPr>
              <w:t xml:space="preserve"> (</w:t>
            </w:r>
            <w:r w:rsidRPr="00A66A22">
              <w:t>ЭСҚ</w:t>
            </w:r>
            <w:r w:rsidRPr="00EF3F77">
              <w:rPr>
                <w:lang w:val="en-US"/>
              </w:rPr>
              <w:t xml:space="preserve">) </w:t>
            </w:r>
            <w:r w:rsidRPr="00A66A22">
              <w:t>тіркеу</w:t>
            </w:r>
            <w:r w:rsidRPr="00EF3F77">
              <w:rPr>
                <w:lang w:val="en-US"/>
              </w:rPr>
              <w:t xml:space="preserve"> </w:t>
            </w:r>
            <w:r w:rsidRPr="00A66A22">
              <w:t>куәлігін</w:t>
            </w:r>
            <w:r w:rsidRPr="00EF3F77">
              <w:rPr>
                <w:lang w:val="en-US"/>
              </w:rPr>
              <w:t xml:space="preserve"> </w:t>
            </w:r>
            <w:r w:rsidRPr="00A66A22">
              <w:t>шифрлау</w:t>
            </w:r>
            <w:r w:rsidRPr="00EF3F77">
              <w:rPr>
                <w:lang w:val="en-US"/>
              </w:rPr>
              <w:t xml:space="preserve"> </w:t>
            </w:r>
            <w:r w:rsidRPr="00A66A22">
              <w:t>алгоритмі</w:t>
            </w:r>
          </w:p>
        </w:tc>
      </w:tr>
    </w:tbl>
    <w:p w14:paraId="0C7967CD" w14:textId="77777777" w:rsidR="00812B7D" w:rsidRPr="00EF3F77" w:rsidRDefault="00812B7D">
      <w:pPr>
        <w:pStyle w:val="a3"/>
        <w:spacing w:line="360" w:lineRule="auto"/>
        <w:jc w:val="both"/>
        <w:rPr>
          <w:lang w:val="en-US"/>
        </w:rPr>
      </w:pPr>
    </w:p>
    <w:sectPr w:rsidR="00812B7D" w:rsidRPr="00EF3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84F"/>
    <w:multiLevelType w:val="hybridMultilevel"/>
    <w:tmpl w:val="77103C96"/>
    <w:lvl w:ilvl="0" w:tplc="AFBC6348">
      <w:start w:val="1"/>
      <w:numFmt w:val="decimal"/>
      <w:lvlText w:val="%1."/>
      <w:lvlJc w:val="left"/>
      <w:pPr>
        <w:ind w:left="1429" w:hanging="360"/>
      </w:pPr>
      <w:rPr>
        <w:rFonts w:ascii="Times New Roman" w:eastAsia="Times New Roman" w:hAnsi="Times New Roman" w:cs="Times New Roman"/>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44B2615"/>
    <w:multiLevelType w:val="hybridMultilevel"/>
    <w:tmpl w:val="E202F0BC"/>
    <w:lvl w:ilvl="0" w:tplc="D6C85F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718A6"/>
    <w:multiLevelType w:val="hybridMultilevel"/>
    <w:tmpl w:val="B8D43B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C242102"/>
    <w:multiLevelType w:val="hybridMultilevel"/>
    <w:tmpl w:val="FCBC7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49F63DD"/>
    <w:multiLevelType w:val="hybridMultilevel"/>
    <w:tmpl w:val="A426D7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5BE7E08"/>
    <w:multiLevelType w:val="hybridMultilevel"/>
    <w:tmpl w:val="B6C09958"/>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66AF1240"/>
    <w:multiLevelType w:val="hybridMultilevel"/>
    <w:tmpl w:val="4B78B92A"/>
    <w:lvl w:ilvl="0" w:tplc="42EE2FD8">
      <w:start w:val="1"/>
      <w:numFmt w:val="decimal"/>
      <w:lvlText w:val="%1."/>
      <w:lvlJc w:val="left"/>
      <w:pPr>
        <w:tabs>
          <w:tab w:val="num" w:pos="720"/>
        </w:tabs>
        <w:ind w:left="720" w:hanging="360"/>
      </w:pPr>
      <w:rPr>
        <w:rFonts w:hint="default"/>
      </w:rPr>
    </w:lvl>
    <w:lvl w:ilvl="1" w:tplc="B5F2B168">
      <w:start w:val="185"/>
      <w:numFmt w:val="bullet"/>
      <w:lvlText w:val="•"/>
      <w:lvlJc w:val="left"/>
      <w:pPr>
        <w:tabs>
          <w:tab w:val="num" w:pos="1440"/>
        </w:tabs>
        <w:ind w:left="1440" w:hanging="360"/>
      </w:pPr>
      <w:rPr>
        <w:rFonts w:ascii="Arial" w:hAnsi="Arial" w:hint="default"/>
      </w:rPr>
    </w:lvl>
    <w:lvl w:ilvl="2" w:tplc="6CCC5052" w:tentative="1">
      <w:start w:val="1"/>
      <w:numFmt w:val="bullet"/>
      <w:lvlText w:val="•"/>
      <w:lvlJc w:val="left"/>
      <w:pPr>
        <w:tabs>
          <w:tab w:val="num" w:pos="2160"/>
        </w:tabs>
        <w:ind w:left="2160" w:hanging="360"/>
      </w:pPr>
      <w:rPr>
        <w:rFonts w:ascii="Arial" w:hAnsi="Arial" w:hint="default"/>
      </w:rPr>
    </w:lvl>
    <w:lvl w:ilvl="3" w:tplc="BEAECEF4" w:tentative="1">
      <w:start w:val="1"/>
      <w:numFmt w:val="bullet"/>
      <w:lvlText w:val="•"/>
      <w:lvlJc w:val="left"/>
      <w:pPr>
        <w:tabs>
          <w:tab w:val="num" w:pos="2880"/>
        </w:tabs>
        <w:ind w:left="2880" w:hanging="360"/>
      </w:pPr>
      <w:rPr>
        <w:rFonts w:ascii="Arial" w:hAnsi="Arial" w:hint="default"/>
      </w:rPr>
    </w:lvl>
    <w:lvl w:ilvl="4" w:tplc="F376B9EE" w:tentative="1">
      <w:start w:val="1"/>
      <w:numFmt w:val="bullet"/>
      <w:lvlText w:val="•"/>
      <w:lvlJc w:val="left"/>
      <w:pPr>
        <w:tabs>
          <w:tab w:val="num" w:pos="3600"/>
        </w:tabs>
        <w:ind w:left="3600" w:hanging="360"/>
      </w:pPr>
      <w:rPr>
        <w:rFonts w:ascii="Arial" w:hAnsi="Arial" w:hint="default"/>
      </w:rPr>
    </w:lvl>
    <w:lvl w:ilvl="5" w:tplc="61FED672" w:tentative="1">
      <w:start w:val="1"/>
      <w:numFmt w:val="bullet"/>
      <w:lvlText w:val="•"/>
      <w:lvlJc w:val="left"/>
      <w:pPr>
        <w:tabs>
          <w:tab w:val="num" w:pos="4320"/>
        </w:tabs>
        <w:ind w:left="4320" w:hanging="360"/>
      </w:pPr>
      <w:rPr>
        <w:rFonts w:ascii="Arial" w:hAnsi="Arial" w:hint="default"/>
      </w:rPr>
    </w:lvl>
    <w:lvl w:ilvl="6" w:tplc="5C84990A" w:tentative="1">
      <w:start w:val="1"/>
      <w:numFmt w:val="bullet"/>
      <w:lvlText w:val="•"/>
      <w:lvlJc w:val="left"/>
      <w:pPr>
        <w:tabs>
          <w:tab w:val="num" w:pos="5040"/>
        </w:tabs>
        <w:ind w:left="5040" w:hanging="360"/>
      </w:pPr>
      <w:rPr>
        <w:rFonts w:ascii="Arial" w:hAnsi="Arial" w:hint="default"/>
      </w:rPr>
    </w:lvl>
    <w:lvl w:ilvl="7" w:tplc="9DBA9A2E" w:tentative="1">
      <w:start w:val="1"/>
      <w:numFmt w:val="bullet"/>
      <w:lvlText w:val="•"/>
      <w:lvlJc w:val="left"/>
      <w:pPr>
        <w:tabs>
          <w:tab w:val="num" w:pos="5760"/>
        </w:tabs>
        <w:ind w:left="5760" w:hanging="360"/>
      </w:pPr>
      <w:rPr>
        <w:rFonts w:ascii="Arial" w:hAnsi="Arial" w:hint="default"/>
      </w:rPr>
    </w:lvl>
    <w:lvl w:ilvl="8" w:tplc="69BA885C" w:tentative="1">
      <w:start w:val="1"/>
      <w:numFmt w:val="bullet"/>
      <w:lvlText w:val="•"/>
      <w:lvlJc w:val="left"/>
      <w:pPr>
        <w:tabs>
          <w:tab w:val="num" w:pos="6480"/>
        </w:tabs>
        <w:ind w:left="6480" w:hanging="360"/>
      </w:pPr>
      <w:rPr>
        <w:rFonts w:ascii="Arial" w:hAnsi="Arial" w:hint="default"/>
      </w:rPr>
    </w:lvl>
  </w:abstractNum>
  <w:abstractNum w:abstractNumId="7">
    <w:nsid w:val="68FC5305"/>
    <w:multiLevelType w:val="hybridMultilevel"/>
    <w:tmpl w:val="2AC2CD74"/>
    <w:lvl w:ilvl="0" w:tplc="0409000F">
      <w:start w:val="1"/>
      <w:numFmt w:val="decimal"/>
      <w:lvlText w:val="%1."/>
      <w:lvlJc w:val="left"/>
      <w:pPr>
        <w:ind w:left="1571" w:hanging="360"/>
      </w:pPr>
    </w:lvl>
    <w:lvl w:ilvl="1" w:tplc="04190001">
      <w:start w:val="1"/>
      <w:numFmt w:val="bullet"/>
      <w:lvlText w:val=""/>
      <w:lvlJc w:val="left"/>
      <w:pPr>
        <w:ind w:left="2291" w:hanging="360"/>
      </w:pPr>
      <w:rPr>
        <w:rFonts w:ascii="Symbol" w:hAnsi="Symbol" w:hint="default"/>
      </w:rPr>
    </w:lvl>
    <w:lvl w:ilvl="2" w:tplc="04190011">
      <w:start w:val="1"/>
      <w:numFmt w:val="decimal"/>
      <w:lvlText w:val="%3)"/>
      <w:lvlJc w:val="left"/>
      <w:pPr>
        <w:ind w:left="3011" w:hanging="360"/>
      </w:pPr>
      <w:rPr>
        <w:rFont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3"/>
  </w:num>
  <w:num w:numId="4">
    <w:abstractNumId w:val="3"/>
  </w:num>
  <w:num w:numId="5">
    <w:abstractNumId w:val="5"/>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EC"/>
    <w:rsid w:val="00006CE8"/>
    <w:rsid w:val="000071A1"/>
    <w:rsid w:val="00053F90"/>
    <w:rsid w:val="00064C97"/>
    <w:rsid w:val="000B04A1"/>
    <w:rsid w:val="00110CE3"/>
    <w:rsid w:val="00115168"/>
    <w:rsid w:val="00132CAB"/>
    <w:rsid w:val="00146C9E"/>
    <w:rsid w:val="00295CCA"/>
    <w:rsid w:val="002A097F"/>
    <w:rsid w:val="003405A7"/>
    <w:rsid w:val="003A1BDD"/>
    <w:rsid w:val="003E2EF5"/>
    <w:rsid w:val="0041499A"/>
    <w:rsid w:val="00416697"/>
    <w:rsid w:val="00416CAB"/>
    <w:rsid w:val="00473541"/>
    <w:rsid w:val="004900AC"/>
    <w:rsid w:val="004A0D2B"/>
    <w:rsid w:val="004B102C"/>
    <w:rsid w:val="004D634E"/>
    <w:rsid w:val="005104C9"/>
    <w:rsid w:val="00524CBC"/>
    <w:rsid w:val="005432A3"/>
    <w:rsid w:val="00561B11"/>
    <w:rsid w:val="005809FC"/>
    <w:rsid w:val="005E7063"/>
    <w:rsid w:val="00615234"/>
    <w:rsid w:val="0062705E"/>
    <w:rsid w:val="006310B2"/>
    <w:rsid w:val="00646BDE"/>
    <w:rsid w:val="00653D18"/>
    <w:rsid w:val="006804FF"/>
    <w:rsid w:val="006D0307"/>
    <w:rsid w:val="006E0E21"/>
    <w:rsid w:val="006E331E"/>
    <w:rsid w:val="006F544B"/>
    <w:rsid w:val="0073606B"/>
    <w:rsid w:val="007A770F"/>
    <w:rsid w:val="007B6E5F"/>
    <w:rsid w:val="007D0F92"/>
    <w:rsid w:val="007E4C9D"/>
    <w:rsid w:val="007E657B"/>
    <w:rsid w:val="00812B7D"/>
    <w:rsid w:val="00872A49"/>
    <w:rsid w:val="00882BEC"/>
    <w:rsid w:val="00906291"/>
    <w:rsid w:val="009143C0"/>
    <w:rsid w:val="00930C87"/>
    <w:rsid w:val="00933CCE"/>
    <w:rsid w:val="00934D9A"/>
    <w:rsid w:val="00A11AA9"/>
    <w:rsid w:val="00A3561E"/>
    <w:rsid w:val="00A442D4"/>
    <w:rsid w:val="00B2120E"/>
    <w:rsid w:val="00B42B52"/>
    <w:rsid w:val="00B553F9"/>
    <w:rsid w:val="00B67A37"/>
    <w:rsid w:val="00BA4757"/>
    <w:rsid w:val="00BB5655"/>
    <w:rsid w:val="00C44A76"/>
    <w:rsid w:val="00C969DB"/>
    <w:rsid w:val="00D254B3"/>
    <w:rsid w:val="00D46B89"/>
    <w:rsid w:val="00D6233A"/>
    <w:rsid w:val="00D63030"/>
    <w:rsid w:val="00E13008"/>
    <w:rsid w:val="00E74C65"/>
    <w:rsid w:val="00EB2FFB"/>
    <w:rsid w:val="00EF3F77"/>
    <w:rsid w:val="00F11F5F"/>
    <w:rsid w:val="00F34955"/>
    <w:rsid w:val="00F55C45"/>
    <w:rsid w:val="00FB0A51"/>
    <w:rsid w:val="00FF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7A770F"/>
    <w:pPr>
      <w:keepNext/>
      <w:keepLines/>
      <w:pageBreakBefore/>
      <w:tabs>
        <w:tab w:val="left" w:pos="0"/>
        <w:tab w:val="left" w:pos="330"/>
        <w:tab w:val="left" w:pos="709"/>
        <w:tab w:val="right" w:leader="dot" w:pos="9356"/>
      </w:tabs>
      <w:spacing w:before="120" w:after="240" w:line="240" w:lineRule="auto"/>
      <w:ind w:right="28"/>
      <w:jc w:val="center"/>
      <w:outlineLvl w:val="0"/>
    </w:pPr>
    <w:rPr>
      <w:rFonts w:ascii="Times New Roman" w:eastAsia="Times New Roman" w:hAnsi="Times New Roman" w:cs="Times New Roman"/>
      <w:b/>
      <w:bCs/>
      <w:kern w:val="32"/>
      <w:sz w:val="24"/>
      <w:szCs w:val="24"/>
      <w:lang w:val="x-none" w:eastAsia="x-none"/>
    </w:rPr>
  </w:style>
  <w:style w:type="paragraph" w:styleId="3">
    <w:name w:val="heading 3"/>
    <w:basedOn w:val="a"/>
    <w:next w:val="a"/>
    <w:link w:val="30"/>
    <w:uiPriority w:val="9"/>
    <w:unhideWhenUsed/>
    <w:qFormat/>
    <w:rsid w:val="00340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basedOn w:val="a"/>
    <w:link w:val="Char"/>
    <w:qFormat/>
    <w:rsid w:val="00295CC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har">
    <w:name w:val="Основной текст Char"/>
    <w:link w:val="11"/>
    <w:rsid w:val="00295CCA"/>
    <w:rPr>
      <w:rFonts w:ascii="Times New Roman" w:eastAsia="Times New Roman" w:hAnsi="Times New Roman" w:cs="Times New Roman"/>
      <w:sz w:val="24"/>
      <w:szCs w:val="24"/>
      <w:lang w:eastAsia="ru-RU"/>
    </w:rPr>
  </w:style>
  <w:style w:type="paragraph" w:styleId="a3">
    <w:name w:val="List Paragraph"/>
    <w:aliases w:val="Bullet List,FooterText,numbered,Списки,List Paragraph2,Bullet 1,Use Case List Paragraph,Heading1,Colorful List - Accent 11,Colorful List - Accent 11CxSpLast"/>
    <w:basedOn w:val="a"/>
    <w:link w:val="a4"/>
    <w:uiPriority w:val="34"/>
    <w:qFormat/>
    <w:rsid w:val="00295CC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caption"/>
    <w:basedOn w:val="a"/>
    <w:next w:val="a"/>
    <w:uiPriority w:val="35"/>
    <w:unhideWhenUsed/>
    <w:qFormat/>
    <w:rsid w:val="00295CCA"/>
    <w:pPr>
      <w:spacing w:after="200" w:line="240" w:lineRule="auto"/>
    </w:pPr>
    <w:rPr>
      <w:rFonts w:ascii="Times New Roman" w:eastAsia="Times New Roman" w:hAnsi="Times New Roman" w:cs="Times New Roman"/>
      <w:i/>
      <w:iCs/>
      <w:color w:val="44546A" w:themeColor="text2"/>
      <w:sz w:val="18"/>
      <w:szCs w:val="18"/>
      <w:lang w:eastAsia="ru-RU"/>
    </w:rPr>
  </w:style>
  <w:style w:type="character" w:customStyle="1" w:styleId="a4">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3"/>
    <w:uiPriority w:val="34"/>
    <w:locked/>
    <w:rsid w:val="00295CCA"/>
    <w:rPr>
      <w:rFonts w:ascii="Times New Roman" w:eastAsia="Times New Roman" w:hAnsi="Times New Roman" w:cs="Times New Roman"/>
      <w:sz w:val="24"/>
      <w:szCs w:val="24"/>
      <w:lang w:eastAsia="ru-RU"/>
    </w:rPr>
  </w:style>
  <w:style w:type="character" w:styleId="a6">
    <w:name w:val="Hyperlink"/>
    <w:basedOn w:val="a0"/>
    <w:uiPriority w:val="99"/>
    <w:unhideWhenUsed/>
    <w:rsid w:val="007D0F92"/>
    <w:rPr>
      <w:color w:val="0563C1" w:themeColor="hyperlink"/>
      <w:u w:val="single"/>
    </w:rPr>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7A770F"/>
    <w:rPr>
      <w:rFonts w:ascii="Times New Roman" w:eastAsia="Times New Roman" w:hAnsi="Times New Roman" w:cs="Times New Roman"/>
      <w:b/>
      <w:bCs/>
      <w:kern w:val="32"/>
      <w:sz w:val="24"/>
      <w:szCs w:val="24"/>
      <w:lang w:val="x-none" w:eastAsia="x-none"/>
    </w:rPr>
  </w:style>
  <w:style w:type="character" w:customStyle="1" w:styleId="30">
    <w:name w:val="Заголовок 3 Знак"/>
    <w:basedOn w:val="a0"/>
    <w:link w:val="3"/>
    <w:uiPriority w:val="9"/>
    <w:rsid w:val="003405A7"/>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D46B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6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7A770F"/>
    <w:pPr>
      <w:keepNext/>
      <w:keepLines/>
      <w:pageBreakBefore/>
      <w:tabs>
        <w:tab w:val="left" w:pos="0"/>
        <w:tab w:val="left" w:pos="330"/>
        <w:tab w:val="left" w:pos="709"/>
        <w:tab w:val="right" w:leader="dot" w:pos="9356"/>
      </w:tabs>
      <w:spacing w:before="120" w:after="240" w:line="240" w:lineRule="auto"/>
      <w:ind w:right="28"/>
      <w:jc w:val="center"/>
      <w:outlineLvl w:val="0"/>
    </w:pPr>
    <w:rPr>
      <w:rFonts w:ascii="Times New Roman" w:eastAsia="Times New Roman" w:hAnsi="Times New Roman" w:cs="Times New Roman"/>
      <w:b/>
      <w:bCs/>
      <w:kern w:val="32"/>
      <w:sz w:val="24"/>
      <w:szCs w:val="24"/>
      <w:lang w:val="x-none" w:eastAsia="x-none"/>
    </w:rPr>
  </w:style>
  <w:style w:type="paragraph" w:styleId="3">
    <w:name w:val="heading 3"/>
    <w:basedOn w:val="a"/>
    <w:next w:val="a"/>
    <w:link w:val="30"/>
    <w:uiPriority w:val="9"/>
    <w:unhideWhenUsed/>
    <w:qFormat/>
    <w:rsid w:val="00340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basedOn w:val="a"/>
    <w:link w:val="Char"/>
    <w:qFormat/>
    <w:rsid w:val="00295CC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har">
    <w:name w:val="Основной текст Char"/>
    <w:link w:val="11"/>
    <w:rsid w:val="00295CCA"/>
    <w:rPr>
      <w:rFonts w:ascii="Times New Roman" w:eastAsia="Times New Roman" w:hAnsi="Times New Roman" w:cs="Times New Roman"/>
      <w:sz w:val="24"/>
      <w:szCs w:val="24"/>
      <w:lang w:eastAsia="ru-RU"/>
    </w:rPr>
  </w:style>
  <w:style w:type="paragraph" w:styleId="a3">
    <w:name w:val="List Paragraph"/>
    <w:aliases w:val="Bullet List,FooterText,numbered,Списки,List Paragraph2,Bullet 1,Use Case List Paragraph,Heading1,Colorful List - Accent 11,Colorful List - Accent 11CxSpLast"/>
    <w:basedOn w:val="a"/>
    <w:link w:val="a4"/>
    <w:uiPriority w:val="34"/>
    <w:qFormat/>
    <w:rsid w:val="00295CC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caption"/>
    <w:basedOn w:val="a"/>
    <w:next w:val="a"/>
    <w:uiPriority w:val="35"/>
    <w:unhideWhenUsed/>
    <w:qFormat/>
    <w:rsid w:val="00295CCA"/>
    <w:pPr>
      <w:spacing w:after="200" w:line="240" w:lineRule="auto"/>
    </w:pPr>
    <w:rPr>
      <w:rFonts w:ascii="Times New Roman" w:eastAsia="Times New Roman" w:hAnsi="Times New Roman" w:cs="Times New Roman"/>
      <w:i/>
      <w:iCs/>
      <w:color w:val="44546A" w:themeColor="text2"/>
      <w:sz w:val="18"/>
      <w:szCs w:val="18"/>
      <w:lang w:eastAsia="ru-RU"/>
    </w:rPr>
  </w:style>
  <w:style w:type="character" w:customStyle="1" w:styleId="a4">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3"/>
    <w:uiPriority w:val="34"/>
    <w:locked/>
    <w:rsid w:val="00295CCA"/>
    <w:rPr>
      <w:rFonts w:ascii="Times New Roman" w:eastAsia="Times New Roman" w:hAnsi="Times New Roman" w:cs="Times New Roman"/>
      <w:sz w:val="24"/>
      <w:szCs w:val="24"/>
      <w:lang w:eastAsia="ru-RU"/>
    </w:rPr>
  </w:style>
  <w:style w:type="character" w:styleId="a6">
    <w:name w:val="Hyperlink"/>
    <w:basedOn w:val="a0"/>
    <w:uiPriority w:val="99"/>
    <w:unhideWhenUsed/>
    <w:rsid w:val="007D0F92"/>
    <w:rPr>
      <w:color w:val="0563C1" w:themeColor="hyperlink"/>
      <w:u w:val="single"/>
    </w:rPr>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7A770F"/>
    <w:rPr>
      <w:rFonts w:ascii="Times New Roman" w:eastAsia="Times New Roman" w:hAnsi="Times New Roman" w:cs="Times New Roman"/>
      <w:b/>
      <w:bCs/>
      <w:kern w:val="32"/>
      <w:sz w:val="24"/>
      <w:szCs w:val="24"/>
      <w:lang w:val="x-none" w:eastAsia="x-none"/>
    </w:rPr>
  </w:style>
  <w:style w:type="character" w:customStyle="1" w:styleId="30">
    <w:name w:val="Заголовок 3 Знак"/>
    <w:basedOn w:val="a0"/>
    <w:link w:val="3"/>
    <w:uiPriority w:val="9"/>
    <w:rsid w:val="003405A7"/>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D46B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6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5586">
      <w:bodyDiv w:val="1"/>
      <w:marLeft w:val="0"/>
      <w:marRight w:val="0"/>
      <w:marTop w:val="0"/>
      <w:marBottom w:val="0"/>
      <w:divBdr>
        <w:top w:val="none" w:sz="0" w:space="0" w:color="auto"/>
        <w:left w:val="none" w:sz="0" w:space="0" w:color="auto"/>
        <w:bottom w:val="none" w:sz="0" w:space="0" w:color="auto"/>
        <w:right w:val="none" w:sz="0" w:space="0" w:color="auto"/>
      </w:divBdr>
    </w:div>
    <w:div w:id="1041520753">
      <w:bodyDiv w:val="1"/>
      <w:marLeft w:val="0"/>
      <w:marRight w:val="0"/>
      <w:marTop w:val="0"/>
      <w:marBottom w:val="0"/>
      <w:divBdr>
        <w:top w:val="none" w:sz="0" w:space="0" w:color="auto"/>
        <w:left w:val="none" w:sz="0" w:space="0" w:color="auto"/>
        <w:bottom w:val="none" w:sz="0" w:space="0" w:color="auto"/>
        <w:right w:val="none" w:sz="0" w:space="0" w:color="auto"/>
      </w:divBdr>
    </w:div>
    <w:div w:id="1244560121">
      <w:bodyDiv w:val="1"/>
      <w:marLeft w:val="0"/>
      <w:marRight w:val="0"/>
      <w:marTop w:val="0"/>
      <w:marBottom w:val="0"/>
      <w:divBdr>
        <w:top w:val="none" w:sz="0" w:space="0" w:color="auto"/>
        <w:left w:val="none" w:sz="0" w:space="0" w:color="auto"/>
        <w:bottom w:val="none" w:sz="0" w:space="0" w:color="auto"/>
        <w:right w:val="none" w:sz="0" w:space="0" w:color="auto"/>
      </w:divBdr>
    </w:div>
    <w:div w:id="1669213817">
      <w:bodyDiv w:val="1"/>
      <w:marLeft w:val="0"/>
      <w:marRight w:val="0"/>
      <w:marTop w:val="0"/>
      <w:marBottom w:val="0"/>
      <w:divBdr>
        <w:top w:val="none" w:sz="0" w:space="0" w:color="auto"/>
        <w:left w:val="none" w:sz="0" w:space="0" w:color="auto"/>
        <w:bottom w:val="none" w:sz="0" w:space="0" w:color="auto"/>
        <w:right w:val="none" w:sz="0" w:space="0" w:color="auto"/>
      </w:divBdr>
    </w:div>
    <w:div w:id="1937858214">
      <w:bodyDiv w:val="1"/>
      <w:marLeft w:val="0"/>
      <w:marRight w:val="0"/>
      <w:marTop w:val="0"/>
      <w:marBottom w:val="0"/>
      <w:divBdr>
        <w:top w:val="none" w:sz="0" w:space="0" w:color="auto"/>
        <w:left w:val="none" w:sz="0" w:space="0" w:color="auto"/>
        <w:bottom w:val="none" w:sz="0" w:space="0" w:color="auto"/>
        <w:right w:val="none" w:sz="0" w:space="0" w:color="auto"/>
      </w:divBdr>
    </w:div>
    <w:div w:id="20940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6B14-5046-4603-ADC7-66B83193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8490</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Тараненко</dc:creator>
  <cp:lastModifiedBy>Бахытжан Ибрагимов</cp:lastModifiedBy>
  <cp:revision>2</cp:revision>
  <dcterms:created xsi:type="dcterms:W3CDTF">2023-07-10T08:17:00Z</dcterms:created>
  <dcterms:modified xsi:type="dcterms:W3CDTF">2023-07-10T08:17:00Z</dcterms:modified>
</cp:coreProperties>
</file>